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9200E" w14:textId="77777777" w:rsidR="00704495" w:rsidRPr="007D2794" w:rsidRDefault="00704495" w:rsidP="00704495">
      <w:pPr>
        <w:pStyle w:val="Zkladn"/>
        <w:spacing w:before="120"/>
        <w:jc w:val="left"/>
        <w:rPr>
          <w:snapToGrid w:val="0"/>
          <w:sz w:val="22"/>
          <w:szCs w:val="22"/>
          <w:lang w:val="cs-CZ"/>
        </w:rPr>
      </w:pPr>
      <w:r w:rsidRPr="007D2794">
        <w:rPr>
          <w:b/>
          <w:snapToGrid w:val="0"/>
          <w:sz w:val="22"/>
          <w:szCs w:val="22"/>
          <w:lang w:val="cs-CZ"/>
        </w:rPr>
        <w:t xml:space="preserve">                                                                                                                                            </w:t>
      </w:r>
    </w:p>
    <w:p w14:paraId="485F818B" w14:textId="77777777" w:rsidR="00704495" w:rsidRPr="007D2794" w:rsidRDefault="00704495" w:rsidP="00704495">
      <w:pPr>
        <w:pStyle w:val="Zkladn"/>
        <w:spacing w:line="240" w:lineRule="auto"/>
        <w:rPr>
          <w:snapToGrid w:val="0"/>
          <w:sz w:val="22"/>
          <w:szCs w:val="22"/>
        </w:rPr>
      </w:pPr>
    </w:p>
    <w:p w14:paraId="12F97DC7" w14:textId="77777777" w:rsidR="00704495" w:rsidRDefault="00704495" w:rsidP="00704495">
      <w:pPr>
        <w:pStyle w:val="Zkladn"/>
        <w:rPr>
          <w:snapToGrid w:val="0"/>
          <w:sz w:val="22"/>
          <w:szCs w:val="22"/>
        </w:rPr>
      </w:pPr>
    </w:p>
    <w:p w14:paraId="0B704920" w14:textId="77777777" w:rsidR="005F005A" w:rsidRDefault="005F005A" w:rsidP="00704495">
      <w:pPr>
        <w:pStyle w:val="Zkladn"/>
        <w:rPr>
          <w:snapToGrid w:val="0"/>
          <w:sz w:val="22"/>
          <w:szCs w:val="22"/>
        </w:rPr>
      </w:pPr>
    </w:p>
    <w:p w14:paraId="5FB35DDE" w14:textId="77777777" w:rsidR="005F005A" w:rsidRDefault="005F005A" w:rsidP="00704495">
      <w:pPr>
        <w:pStyle w:val="Zkladn"/>
        <w:rPr>
          <w:snapToGrid w:val="0"/>
          <w:sz w:val="22"/>
          <w:szCs w:val="22"/>
        </w:rPr>
      </w:pPr>
    </w:p>
    <w:p w14:paraId="49131294" w14:textId="77777777" w:rsidR="005F005A" w:rsidRPr="007D2794" w:rsidRDefault="005F005A" w:rsidP="00704495">
      <w:pPr>
        <w:pStyle w:val="Zkladn"/>
        <w:rPr>
          <w:snapToGrid w:val="0"/>
          <w:sz w:val="22"/>
          <w:szCs w:val="22"/>
        </w:rPr>
      </w:pPr>
    </w:p>
    <w:p w14:paraId="085AEB53" w14:textId="77777777" w:rsidR="00704495" w:rsidRPr="007D2794" w:rsidRDefault="00704495" w:rsidP="00704495">
      <w:pPr>
        <w:pStyle w:val="Zkladn"/>
        <w:rPr>
          <w:snapToGrid w:val="0"/>
          <w:sz w:val="22"/>
          <w:szCs w:val="22"/>
        </w:rPr>
      </w:pPr>
    </w:p>
    <w:p w14:paraId="23029330" w14:textId="77777777" w:rsidR="00704495" w:rsidRPr="007D2794" w:rsidRDefault="00704495" w:rsidP="00704495">
      <w:pPr>
        <w:pStyle w:val="Zkladn"/>
        <w:rPr>
          <w:snapToGrid w:val="0"/>
          <w:sz w:val="22"/>
          <w:szCs w:val="22"/>
        </w:rPr>
      </w:pPr>
    </w:p>
    <w:p w14:paraId="4955C240" w14:textId="77777777" w:rsidR="00704495" w:rsidRPr="007D2794" w:rsidRDefault="00704495" w:rsidP="00704495">
      <w:pPr>
        <w:pStyle w:val="Zkladn"/>
        <w:jc w:val="center"/>
        <w:rPr>
          <w:snapToGrid w:val="0"/>
          <w:sz w:val="22"/>
          <w:szCs w:val="22"/>
          <w:lang w:val="cs-CZ"/>
        </w:rPr>
      </w:pPr>
    </w:p>
    <w:p w14:paraId="43FBC29A" w14:textId="77777777" w:rsidR="0056687D" w:rsidRDefault="00704495" w:rsidP="0056687D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>Technická zpráva</w:t>
      </w:r>
      <w:r w:rsidR="0056687D" w:rsidRPr="0056687D">
        <w:rPr>
          <w:b/>
          <w:bCs/>
          <w:caps/>
          <w:snapToGrid w:val="0"/>
          <w:sz w:val="44"/>
          <w:szCs w:val="40"/>
          <w:lang w:val="cs-CZ"/>
        </w:rPr>
        <w:t xml:space="preserve"> </w:t>
      </w:r>
    </w:p>
    <w:p w14:paraId="107643A7" w14:textId="47272679" w:rsidR="0056687D" w:rsidRDefault="0056687D" w:rsidP="0056687D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 w:rsidRPr="00BB78DB">
        <w:rPr>
          <w:b/>
          <w:bCs/>
          <w:caps/>
          <w:snapToGrid w:val="0"/>
          <w:sz w:val="44"/>
          <w:szCs w:val="40"/>
          <w:lang w:val="cs-CZ"/>
        </w:rPr>
        <w:t>D</w:t>
      </w:r>
      <w:r>
        <w:rPr>
          <w:b/>
          <w:bCs/>
          <w:caps/>
          <w:snapToGrid w:val="0"/>
          <w:sz w:val="44"/>
          <w:szCs w:val="40"/>
          <w:lang w:val="cs-CZ"/>
        </w:rPr>
        <w:t>.1.4.2 Vzduchotechnika</w:t>
      </w:r>
    </w:p>
    <w:p w14:paraId="7A09E5FE" w14:textId="240E13EB" w:rsidR="00704495" w:rsidRPr="007D2794" w:rsidRDefault="00704495" w:rsidP="00704495">
      <w:pPr>
        <w:pStyle w:val="Zkladn"/>
        <w:ind w:right="-568"/>
        <w:jc w:val="center"/>
        <w:rPr>
          <w:caps/>
          <w:snapToGrid w:val="0"/>
          <w:sz w:val="44"/>
          <w:szCs w:val="40"/>
          <w:lang w:val="cs-CZ"/>
        </w:rPr>
      </w:pPr>
    </w:p>
    <w:p w14:paraId="68C92BD2" w14:textId="77777777" w:rsidR="00704495" w:rsidRPr="007D2794" w:rsidRDefault="00704495" w:rsidP="00704495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6FBE3D00" w14:textId="77777777" w:rsidR="00704495" w:rsidRPr="007D2794" w:rsidRDefault="00704495" w:rsidP="00704495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35B87019" w14:textId="77777777" w:rsidR="00704495" w:rsidRPr="007D2794" w:rsidRDefault="00704495" w:rsidP="00704495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7FB13609" w14:textId="4F0B5EDC" w:rsidR="00704495" w:rsidRDefault="00704495" w:rsidP="00704495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03E8850B" w14:textId="77777777" w:rsidR="00D70130" w:rsidRPr="007D2794" w:rsidRDefault="00D70130" w:rsidP="00704495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4C72F7FF" w14:textId="77777777" w:rsidR="00704495" w:rsidRPr="007D2794" w:rsidRDefault="00704495" w:rsidP="00704495">
      <w:pPr>
        <w:pStyle w:val="Zkladn"/>
        <w:spacing w:line="240" w:lineRule="auto"/>
        <w:rPr>
          <w:snapToGrid w:val="0"/>
          <w:sz w:val="22"/>
          <w:szCs w:val="22"/>
        </w:rPr>
      </w:pPr>
    </w:p>
    <w:p w14:paraId="3E209E50" w14:textId="4D55D7D9" w:rsidR="00704495" w:rsidRDefault="00704495" w:rsidP="00704495">
      <w:pPr>
        <w:tabs>
          <w:tab w:val="left" w:pos="851"/>
        </w:tabs>
        <w:spacing w:before="120"/>
        <w:ind w:left="2836" w:right="-284" w:hanging="2552"/>
        <w:rPr>
          <w:b/>
          <w:bCs/>
          <w:sz w:val="24"/>
          <w:szCs w:val="24"/>
        </w:rPr>
      </w:pPr>
      <w:r w:rsidRPr="00312298">
        <w:rPr>
          <w:sz w:val="24"/>
          <w:szCs w:val="24"/>
        </w:rPr>
        <w:t>Akce</w:t>
      </w:r>
      <w:r w:rsidRPr="00312298">
        <w:rPr>
          <w:sz w:val="24"/>
          <w:szCs w:val="24"/>
        </w:rPr>
        <w:tab/>
        <w:t>:</w:t>
      </w:r>
      <w:r w:rsidR="00FD1AC9">
        <w:rPr>
          <w:sz w:val="24"/>
          <w:szCs w:val="24"/>
        </w:rPr>
        <w:tab/>
      </w:r>
      <w:r w:rsidR="00E23920">
        <w:rPr>
          <w:b/>
          <w:bCs/>
          <w:sz w:val="24"/>
          <w:szCs w:val="24"/>
        </w:rPr>
        <w:t>Stavební úpravy ve 2.NP objektu Senior C</w:t>
      </w:r>
    </w:p>
    <w:p w14:paraId="04664B37" w14:textId="110FCBB5" w:rsidR="00704495" w:rsidRDefault="00704495" w:rsidP="00704495">
      <w:pPr>
        <w:tabs>
          <w:tab w:val="left" w:pos="851"/>
        </w:tabs>
        <w:spacing w:before="120"/>
        <w:ind w:left="2836" w:right="-284" w:hanging="2552"/>
        <w:rPr>
          <w:b/>
          <w:sz w:val="24"/>
          <w:szCs w:val="24"/>
        </w:rPr>
      </w:pPr>
      <w:r>
        <w:rPr>
          <w:b/>
          <w:sz w:val="24"/>
          <w:szCs w:val="24"/>
        </w:rPr>
        <w:t>SO/PS</w:t>
      </w:r>
      <w:r>
        <w:rPr>
          <w:b/>
          <w:sz w:val="24"/>
          <w:szCs w:val="24"/>
        </w:rPr>
        <w:tab/>
      </w:r>
      <w:r w:rsidRPr="00B372F6">
        <w:rPr>
          <w:b/>
          <w:sz w:val="24"/>
          <w:szCs w:val="24"/>
        </w:rPr>
        <w:t>SO</w:t>
      </w:r>
      <w:r w:rsidR="00D70932">
        <w:rPr>
          <w:b/>
          <w:sz w:val="24"/>
          <w:szCs w:val="24"/>
        </w:rPr>
        <w:t>01</w:t>
      </w:r>
      <w:r w:rsidRPr="00B372F6">
        <w:rPr>
          <w:b/>
          <w:sz w:val="24"/>
          <w:szCs w:val="24"/>
        </w:rPr>
        <w:t xml:space="preserve"> </w:t>
      </w:r>
      <w:r w:rsidR="00E23920">
        <w:rPr>
          <w:b/>
          <w:sz w:val="24"/>
          <w:szCs w:val="24"/>
        </w:rPr>
        <w:t>–</w:t>
      </w:r>
      <w:r w:rsidR="00936D73">
        <w:rPr>
          <w:b/>
          <w:sz w:val="24"/>
          <w:szCs w:val="24"/>
        </w:rPr>
        <w:t xml:space="preserve"> </w:t>
      </w:r>
      <w:r w:rsidR="00E23920">
        <w:rPr>
          <w:b/>
          <w:sz w:val="24"/>
          <w:szCs w:val="24"/>
        </w:rPr>
        <w:t>Stavební úpravy ve 2.NP objektu Senior C</w:t>
      </w:r>
    </w:p>
    <w:p w14:paraId="53421718" w14:textId="3D0316BA" w:rsidR="00F37EE9" w:rsidRPr="00312298" w:rsidRDefault="00F37EE9" w:rsidP="00704495">
      <w:pPr>
        <w:tabs>
          <w:tab w:val="left" w:pos="851"/>
        </w:tabs>
        <w:spacing w:before="120"/>
        <w:ind w:left="2836" w:right="-284" w:hanging="2552"/>
        <w:rPr>
          <w:b/>
          <w:sz w:val="24"/>
          <w:szCs w:val="24"/>
        </w:rPr>
      </w:pPr>
      <w:r>
        <w:rPr>
          <w:b/>
          <w:sz w:val="24"/>
          <w:szCs w:val="24"/>
        </w:rPr>
        <w:t>Část: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D</w:t>
      </w:r>
      <w:r w:rsidR="0003000B">
        <w:rPr>
          <w:b/>
          <w:sz w:val="24"/>
          <w:szCs w:val="24"/>
        </w:rPr>
        <w:t>.1.4.</w:t>
      </w:r>
      <w:r w:rsidR="00861935">
        <w:rPr>
          <w:b/>
          <w:sz w:val="24"/>
          <w:szCs w:val="24"/>
        </w:rPr>
        <w:t>2</w:t>
      </w:r>
      <w:r w:rsidR="0003000B">
        <w:rPr>
          <w:b/>
          <w:sz w:val="24"/>
          <w:szCs w:val="24"/>
        </w:rPr>
        <w:t xml:space="preserve"> </w:t>
      </w:r>
      <w:r w:rsidR="00861935">
        <w:rPr>
          <w:b/>
          <w:sz w:val="24"/>
          <w:szCs w:val="24"/>
        </w:rPr>
        <w:t>Vzduchotechnika</w:t>
      </w:r>
    </w:p>
    <w:p w14:paraId="636042E3" w14:textId="0D26F956" w:rsidR="00704495" w:rsidRDefault="00704495" w:rsidP="00704495">
      <w:pPr>
        <w:tabs>
          <w:tab w:val="left" w:pos="851"/>
        </w:tabs>
        <w:spacing w:before="120"/>
        <w:ind w:left="2410" w:right="-285" w:hanging="2126"/>
        <w:rPr>
          <w:sz w:val="24"/>
          <w:szCs w:val="24"/>
        </w:rPr>
      </w:pPr>
      <w:r w:rsidRPr="00312298">
        <w:rPr>
          <w:sz w:val="24"/>
          <w:szCs w:val="24"/>
        </w:rPr>
        <w:t>Místo</w:t>
      </w:r>
      <w:r w:rsidRPr="00312298">
        <w:rPr>
          <w:sz w:val="24"/>
          <w:szCs w:val="24"/>
        </w:rPr>
        <w:tab/>
        <w:t>:</w:t>
      </w:r>
      <w:r w:rsidRPr="00312298">
        <w:rPr>
          <w:sz w:val="24"/>
          <w:szCs w:val="24"/>
        </w:rPr>
        <w:tab/>
      </w:r>
      <w:r w:rsidRPr="00312298">
        <w:rPr>
          <w:sz w:val="24"/>
          <w:szCs w:val="24"/>
        </w:rPr>
        <w:tab/>
      </w:r>
      <w:r>
        <w:rPr>
          <w:sz w:val="24"/>
          <w:szCs w:val="24"/>
        </w:rPr>
        <w:t>Otrokovice</w:t>
      </w:r>
    </w:p>
    <w:p w14:paraId="7EF2EA5C" w14:textId="77777777" w:rsidR="00704495" w:rsidRPr="00312298" w:rsidRDefault="00704495" w:rsidP="00704495">
      <w:pPr>
        <w:tabs>
          <w:tab w:val="left" w:pos="851"/>
        </w:tabs>
        <w:spacing w:before="120"/>
        <w:ind w:left="2410" w:right="-285" w:hanging="2126"/>
        <w:rPr>
          <w:bCs/>
          <w:sz w:val="24"/>
          <w:szCs w:val="24"/>
        </w:rPr>
      </w:pPr>
      <w:r w:rsidRPr="00312298">
        <w:rPr>
          <w:bCs/>
          <w:sz w:val="24"/>
          <w:szCs w:val="24"/>
        </w:rPr>
        <w:t>Investor:</w:t>
      </w:r>
      <w:r w:rsidRPr="00312298">
        <w:rPr>
          <w:bCs/>
          <w:sz w:val="24"/>
          <w:szCs w:val="24"/>
        </w:rPr>
        <w:tab/>
      </w:r>
      <w:r w:rsidRPr="00312298">
        <w:rPr>
          <w:bCs/>
          <w:sz w:val="24"/>
          <w:szCs w:val="24"/>
        </w:rPr>
        <w:tab/>
      </w:r>
      <w:r w:rsidRPr="000F2C77">
        <w:rPr>
          <w:bCs/>
          <w:sz w:val="24"/>
          <w:szCs w:val="24"/>
        </w:rPr>
        <w:t>Město Otrokovice, nám. 3. května 1340, 765 23 Otrokovice</w:t>
      </w:r>
    </w:p>
    <w:p w14:paraId="4815BAD7" w14:textId="6FFDE8A3" w:rsidR="00704495" w:rsidRPr="00312298" w:rsidRDefault="00704495" w:rsidP="00704495">
      <w:pPr>
        <w:tabs>
          <w:tab w:val="left" w:pos="851"/>
        </w:tabs>
        <w:spacing w:before="120"/>
        <w:ind w:left="2410" w:right="-285" w:hanging="2126"/>
        <w:rPr>
          <w:sz w:val="24"/>
          <w:szCs w:val="24"/>
        </w:rPr>
      </w:pPr>
      <w:r w:rsidRPr="00312298">
        <w:rPr>
          <w:sz w:val="24"/>
          <w:szCs w:val="24"/>
        </w:rPr>
        <w:t xml:space="preserve">Stupeň: </w:t>
      </w:r>
      <w:r w:rsidRPr="00312298">
        <w:rPr>
          <w:sz w:val="24"/>
          <w:szCs w:val="24"/>
        </w:rPr>
        <w:tab/>
      </w:r>
      <w:r w:rsidRPr="00312298">
        <w:rPr>
          <w:sz w:val="24"/>
          <w:szCs w:val="24"/>
        </w:rPr>
        <w:tab/>
      </w:r>
      <w:r>
        <w:rPr>
          <w:sz w:val="24"/>
          <w:szCs w:val="24"/>
        </w:rPr>
        <w:t>D</w:t>
      </w:r>
      <w:r w:rsidR="003829A7">
        <w:rPr>
          <w:sz w:val="24"/>
          <w:szCs w:val="24"/>
        </w:rPr>
        <w:t>SP</w:t>
      </w:r>
    </w:p>
    <w:p w14:paraId="04ADA7D8" w14:textId="5115790A" w:rsidR="00704495" w:rsidRPr="00312298" w:rsidRDefault="00704495" w:rsidP="00704495">
      <w:pPr>
        <w:tabs>
          <w:tab w:val="left" w:pos="851"/>
        </w:tabs>
        <w:spacing w:before="120"/>
        <w:ind w:left="2410" w:right="-285" w:hanging="2126"/>
        <w:rPr>
          <w:sz w:val="24"/>
          <w:szCs w:val="24"/>
        </w:rPr>
      </w:pPr>
      <w:r w:rsidRPr="00312298">
        <w:rPr>
          <w:sz w:val="24"/>
          <w:szCs w:val="24"/>
        </w:rPr>
        <w:t>Hlavní. projektant:</w:t>
      </w:r>
      <w:r w:rsidRPr="00312298">
        <w:rPr>
          <w:sz w:val="24"/>
          <w:szCs w:val="24"/>
        </w:rPr>
        <w:tab/>
      </w:r>
      <w:r w:rsidRPr="00312298">
        <w:rPr>
          <w:sz w:val="24"/>
          <w:szCs w:val="24"/>
        </w:rPr>
        <w:tab/>
      </w:r>
      <w:r w:rsidR="005F005A">
        <w:rPr>
          <w:sz w:val="24"/>
          <w:szCs w:val="24"/>
        </w:rPr>
        <w:t>Jaroslav Pavelka, ČKAIT 1302043</w:t>
      </w:r>
    </w:p>
    <w:p w14:paraId="150CC5DD" w14:textId="5B892BB8" w:rsidR="00704495" w:rsidRDefault="00F349F1" w:rsidP="00704495">
      <w:pPr>
        <w:tabs>
          <w:tab w:val="left" w:pos="851"/>
        </w:tabs>
        <w:spacing w:before="120"/>
        <w:ind w:left="2410" w:right="-285" w:hanging="2126"/>
        <w:rPr>
          <w:sz w:val="24"/>
          <w:szCs w:val="24"/>
        </w:rPr>
      </w:pPr>
      <w:r>
        <w:rPr>
          <w:sz w:val="24"/>
          <w:szCs w:val="24"/>
        </w:rPr>
        <w:t>O</w:t>
      </w:r>
      <w:r w:rsidR="00704495" w:rsidRPr="00312298">
        <w:rPr>
          <w:sz w:val="24"/>
          <w:szCs w:val="24"/>
        </w:rPr>
        <w:t>dp</w:t>
      </w:r>
      <w:r>
        <w:rPr>
          <w:sz w:val="24"/>
          <w:szCs w:val="24"/>
        </w:rPr>
        <w:t>ovědný</w:t>
      </w:r>
      <w:r w:rsidR="00704495" w:rsidRPr="00312298">
        <w:rPr>
          <w:sz w:val="24"/>
          <w:szCs w:val="24"/>
        </w:rPr>
        <w:t xml:space="preserve"> projektant</w:t>
      </w:r>
      <w:r>
        <w:rPr>
          <w:sz w:val="24"/>
          <w:szCs w:val="24"/>
        </w:rPr>
        <w:t>:</w:t>
      </w:r>
      <w:r w:rsidR="00704495" w:rsidRPr="00312298">
        <w:rPr>
          <w:sz w:val="24"/>
          <w:szCs w:val="24"/>
        </w:rPr>
        <w:tab/>
      </w:r>
      <w:r w:rsidR="005F005A">
        <w:rPr>
          <w:sz w:val="24"/>
          <w:szCs w:val="24"/>
        </w:rPr>
        <w:t xml:space="preserve">Ing. </w:t>
      </w:r>
      <w:r w:rsidR="00861935">
        <w:rPr>
          <w:sz w:val="24"/>
          <w:szCs w:val="24"/>
        </w:rPr>
        <w:t>Pavel Žůrek</w:t>
      </w:r>
      <w:r w:rsidR="005F005A">
        <w:rPr>
          <w:sz w:val="24"/>
          <w:szCs w:val="24"/>
        </w:rPr>
        <w:t>, ČKAIT 130</w:t>
      </w:r>
      <w:r w:rsidR="00861935">
        <w:rPr>
          <w:sz w:val="24"/>
          <w:szCs w:val="24"/>
        </w:rPr>
        <w:t>1570</w:t>
      </w:r>
    </w:p>
    <w:p w14:paraId="53089B74" w14:textId="77777777" w:rsidR="00861935" w:rsidRDefault="00704495" w:rsidP="00861935">
      <w:pPr>
        <w:tabs>
          <w:tab w:val="left" w:pos="851"/>
        </w:tabs>
        <w:spacing w:before="120"/>
        <w:ind w:left="2410" w:right="-285" w:hanging="2126"/>
        <w:rPr>
          <w:sz w:val="24"/>
          <w:szCs w:val="24"/>
        </w:rPr>
      </w:pPr>
      <w:r>
        <w:rPr>
          <w:sz w:val="24"/>
          <w:szCs w:val="24"/>
        </w:rPr>
        <w:t>Zpracoval: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Ing. </w:t>
      </w:r>
      <w:r w:rsidR="00861935">
        <w:rPr>
          <w:sz w:val="24"/>
          <w:szCs w:val="24"/>
        </w:rPr>
        <w:t>Pavel Žůrek, ČKAIT 1301570</w:t>
      </w:r>
    </w:p>
    <w:p w14:paraId="5C0DD6A6" w14:textId="6516BFEF" w:rsidR="002C750B" w:rsidRPr="00312298" w:rsidRDefault="002C750B" w:rsidP="00704495">
      <w:pPr>
        <w:tabs>
          <w:tab w:val="left" w:pos="851"/>
        </w:tabs>
        <w:spacing w:before="120"/>
        <w:ind w:left="2410" w:right="-285" w:hanging="2126"/>
        <w:rPr>
          <w:sz w:val="24"/>
          <w:szCs w:val="24"/>
        </w:rPr>
      </w:pPr>
      <w:r>
        <w:rPr>
          <w:sz w:val="24"/>
          <w:szCs w:val="24"/>
        </w:rPr>
        <w:t>Koordino</w:t>
      </w:r>
      <w:r w:rsidR="00CB4908">
        <w:rPr>
          <w:sz w:val="24"/>
          <w:szCs w:val="24"/>
        </w:rPr>
        <w:t>val:</w:t>
      </w:r>
      <w:r w:rsidR="00CB4908">
        <w:rPr>
          <w:sz w:val="24"/>
          <w:szCs w:val="24"/>
        </w:rPr>
        <w:tab/>
      </w:r>
      <w:r w:rsidR="00CB4908">
        <w:rPr>
          <w:sz w:val="24"/>
          <w:szCs w:val="24"/>
        </w:rPr>
        <w:tab/>
        <w:t>Jaroslav Pavelka</w:t>
      </w:r>
      <w:r w:rsidR="00C07E99">
        <w:rPr>
          <w:sz w:val="24"/>
          <w:szCs w:val="24"/>
        </w:rPr>
        <w:t xml:space="preserve">, ČKAIT </w:t>
      </w:r>
      <w:r w:rsidR="00832C6A">
        <w:rPr>
          <w:sz w:val="24"/>
          <w:szCs w:val="24"/>
        </w:rPr>
        <w:t>1302043</w:t>
      </w:r>
    </w:p>
    <w:p w14:paraId="399CC9DF" w14:textId="6C6CA44D" w:rsidR="00704495" w:rsidRPr="00C95266" w:rsidRDefault="00704495" w:rsidP="00704495">
      <w:pPr>
        <w:tabs>
          <w:tab w:val="left" w:pos="851"/>
        </w:tabs>
        <w:spacing w:before="120"/>
        <w:ind w:left="2410" w:right="-285" w:hanging="2126"/>
        <w:rPr>
          <w:sz w:val="24"/>
          <w:szCs w:val="24"/>
        </w:rPr>
      </w:pPr>
      <w:r w:rsidRPr="00C95266">
        <w:rPr>
          <w:sz w:val="24"/>
          <w:szCs w:val="24"/>
        </w:rPr>
        <w:t>Zak. číslo:</w:t>
      </w:r>
      <w:r w:rsidRPr="00C95266">
        <w:rPr>
          <w:sz w:val="24"/>
          <w:szCs w:val="24"/>
        </w:rPr>
        <w:tab/>
      </w:r>
      <w:r w:rsidRPr="00C95266">
        <w:rPr>
          <w:sz w:val="24"/>
          <w:szCs w:val="24"/>
        </w:rPr>
        <w:tab/>
      </w:r>
      <w:r w:rsidR="005F005A">
        <w:rPr>
          <w:sz w:val="24"/>
          <w:szCs w:val="24"/>
        </w:rPr>
        <w:t>1</w:t>
      </w:r>
      <w:r w:rsidR="00E23920">
        <w:rPr>
          <w:sz w:val="24"/>
          <w:szCs w:val="24"/>
        </w:rPr>
        <w:t>16</w:t>
      </w:r>
      <w:r w:rsidRPr="00C95266">
        <w:rPr>
          <w:sz w:val="24"/>
          <w:szCs w:val="24"/>
        </w:rPr>
        <w:t>-2</w:t>
      </w:r>
      <w:r w:rsidR="005F005A">
        <w:rPr>
          <w:sz w:val="24"/>
          <w:szCs w:val="24"/>
        </w:rPr>
        <w:t>1</w:t>
      </w:r>
    </w:p>
    <w:p w14:paraId="68650560" w14:textId="7EA7E5A6" w:rsidR="00FD1AC9" w:rsidRPr="00C95266" w:rsidRDefault="00704495" w:rsidP="00FD1AC9">
      <w:pPr>
        <w:tabs>
          <w:tab w:val="left" w:pos="851"/>
        </w:tabs>
        <w:spacing w:before="120"/>
        <w:ind w:left="2410" w:right="-285" w:hanging="2126"/>
        <w:rPr>
          <w:sz w:val="24"/>
          <w:szCs w:val="24"/>
        </w:rPr>
      </w:pPr>
      <w:r w:rsidRPr="00C95266">
        <w:rPr>
          <w:sz w:val="24"/>
          <w:szCs w:val="24"/>
        </w:rPr>
        <w:t>Arch. č.:</w:t>
      </w:r>
      <w:r w:rsidRPr="00C95266">
        <w:rPr>
          <w:sz w:val="24"/>
          <w:szCs w:val="24"/>
        </w:rPr>
        <w:tab/>
      </w:r>
      <w:r w:rsidRPr="00C95266">
        <w:rPr>
          <w:sz w:val="24"/>
          <w:szCs w:val="24"/>
        </w:rPr>
        <w:tab/>
      </w:r>
      <w:r w:rsidR="005F005A">
        <w:rPr>
          <w:sz w:val="24"/>
          <w:szCs w:val="24"/>
        </w:rPr>
        <w:t>1</w:t>
      </w:r>
      <w:r w:rsidR="00E23920">
        <w:rPr>
          <w:sz w:val="24"/>
          <w:szCs w:val="24"/>
        </w:rPr>
        <w:t>16</w:t>
      </w:r>
      <w:r w:rsidR="002B010D">
        <w:rPr>
          <w:sz w:val="24"/>
          <w:szCs w:val="24"/>
        </w:rPr>
        <w:t>21</w:t>
      </w:r>
    </w:p>
    <w:p w14:paraId="227BCF41" w14:textId="74B1F110" w:rsidR="00704495" w:rsidRPr="00FD1AC9" w:rsidRDefault="00704495" w:rsidP="00FD1AC9">
      <w:pPr>
        <w:tabs>
          <w:tab w:val="left" w:pos="851"/>
        </w:tabs>
        <w:spacing w:before="120"/>
        <w:ind w:left="2410" w:right="-285" w:hanging="2126"/>
        <w:rPr>
          <w:b/>
          <w:sz w:val="24"/>
          <w:szCs w:val="24"/>
        </w:rPr>
      </w:pPr>
      <w:r w:rsidRPr="00C95266">
        <w:rPr>
          <w:sz w:val="24"/>
          <w:szCs w:val="24"/>
        </w:rPr>
        <w:t>Datum:</w:t>
      </w:r>
      <w:r w:rsidRPr="00C95266">
        <w:rPr>
          <w:sz w:val="24"/>
          <w:szCs w:val="24"/>
        </w:rPr>
        <w:tab/>
      </w:r>
      <w:r w:rsidRPr="00C95266">
        <w:rPr>
          <w:sz w:val="24"/>
          <w:szCs w:val="24"/>
        </w:rPr>
        <w:tab/>
      </w:r>
      <w:r w:rsidR="0056687D">
        <w:rPr>
          <w:sz w:val="24"/>
          <w:szCs w:val="24"/>
        </w:rPr>
        <w:t>prosinec</w:t>
      </w:r>
      <w:r w:rsidRPr="00C95266">
        <w:rPr>
          <w:sz w:val="24"/>
          <w:szCs w:val="24"/>
        </w:rPr>
        <w:t xml:space="preserve"> 202</w:t>
      </w:r>
      <w:r w:rsidR="005F005A">
        <w:rPr>
          <w:sz w:val="24"/>
          <w:szCs w:val="24"/>
        </w:rPr>
        <w:t>1</w:t>
      </w:r>
    </w:p>
    <w:p w14:paraId="0361BFF6" w14:textId="77777777" w:rsidR="00CA4DD1" w:rsidRDefault="00CA4DD1" w:rsidP="00CA4DD1">
      <w:pPr>
        <w:tabs>
          <w:tab w:val="left" w:pos="851"/>
        </w:tabs>
        <w:spacing w:before="120"/>
        <w:ind w:right="-285"/>
        <w:rPr>
          <w:b/>
          <w:sz w:val="24"/>
          <w:szCs w:val="24"/>
        </w:rPr>
      </w:pPr>
    </w:p>
    <w:p w14:paraId="736F9464" w14:textId="77777777" w:rsidR="005F005A" w:rsidRPr="007E757C" w:rsidRDefault="005F005A" w:rsidP="00CA4DD1">
      <w:pPr>
        <w:tabs>
          <w:tab w:val="left" w:pos="851"/>
        </w:tabs>
        <w:spacing w:before="120"/>
        <w:ind w:right="-285"/>
        <w:rPr>
          <w:b/>
          <w:sz w:val="24"/>
          <w:szCs w:val="24"/>
        </w:rPr>
      </w:pPr>
    </w:p>
    <w:p w14:paraId="44D0F9E6" w14:textId="77777777" w:rsidR="00861935" w:rsidRDefault="00861935" w:rsidP="00861935">
      <w:pPr>
        <w:ind w:right="-389"/>
        <w:jc w:val="center"/>
      </w:pPr>
    </w:p>
    <w:p w14:paraId="200FBEE7" w14:textId="77777777" w:rsidR="00861935" w:rsidRPr="008D5BB6" w:rsidRDefault="00861935" w:rsidP="00861935">
      <w:pPr>
        <w:numPr>
          <w:ilvl w:val="0"/>
          <w:numId w:val="6"/>
        </w:numPr>
        <w:tabs>
          <w:tab w:val="left" w:pos="284"/>
          <w:tab w:val="left" w:pos="3402"/>
          <w:tab w:val="left" w:pos="5103"/>
          <w:tab w:val="left" w:pos="6804"/>
          <w:tab w:val="left" w:pos="8505"/>
        </w:tabs>
        <w:spacing w:after="120"/>
        <w:ind w:left="709" w:hanging="862"/>
        <w:jc w:val="both"/>
        <w:rPr>
          <w:rFonts w:cs="Arial"/>
          <w:b/>
          <w:bCs/>
          <w:i/>
          <w:iCs/>
          <w:kern w:val="28"/>
          <w:sz w:val="24"/>
          <w:szCs w:val="24"/>
        </w:rPr>
      </w:pPr>
      <w:r w:rsidRPr="008D5BB6">
        <w:rPr>
          <w:rFonts w:cs="Arial"/>
          <w:b/>
          <w:bCs/>
          <w:i/>
          <w:iCs/>
          <w:kern w:val="28"/>
          <w:sz w:val="24"/>
          <w:szCs w:val="24"/>
        </w:rPr>
        <w:t>Všeobecně</w:t>
      </w:r>
    </w:p>
    <w:p w14:paraId="1289861D" w14:textId="77777777" w:rsidR="00861935" w:rsidRPr="008D5BB6" w:rsidRDefault="00861935" w:rsidP="00861935">
      <w:pPr>
        <w:ind w:firstLine="709"/>
        <w:rPr>
          <w:rStyle w:val="WW-Standardnpsmoodstavce"/>
          <w:rFonts w:cs="Arial"/>
          <w:szCs w:val="24"/>
        </w:rPr>
      </w:pPr>
      <w:r w:rsidRPr="008D5BB6">
        <w:rPr>
          <w:rStyle w:val="WW-Standardnpsmoodstavce"/>
          <w:rFonts w:cs="Arial"/>
          <w:szCs w:val="24"/>
        </w:rPr>
        <w:t>Projekt je zpracován tak, aby vzduchotechnická zařízení, spolu s dalšími zařízeními zajišťovala v provozních místnostech mikroklimatické podmínky v souladu s platnými normami a předpisy.</w:t>
      </w:r>
    </w:p>
    <w:p w14:paraId="40EAAF4C" w14:textId="77777777" w:rsidR="00861935" w:rsidRPr="008D5BB6" w:rsidRDefault="00861935" w:rsidP="00861935">
      <w:pPr>
        <w:autoSpaceDE w:val="0"/>
        <w:autoSpaceDN w:val="0"/>
        <w:adjustRightInd w:val="0"/>
        <w:rPr>
          <w:rStyle w:val="WW-Standardnpsmoodstavce"/>
          <w:rFonts w:cs="Arial"/>
          <w:szCs w:val="24"/>
        </w:rPr>
      </w:pPr>
      <w:r w:rsidRPr="008D5BB6">
        <w:rPr>
          <w:rStyle w:val="WW-Standardnpsmoodstavce"/>
          <w:rFonts w:cs="Arial"/>
          <w:szCs w:val="24"/>
        </w:rPr>
        <w:t>Z 201/2012 Zákon o ochraně ovzduší</w:t>
      </w:r>
    </w:p>
    <w:p w14:paraId="0653C942" w14:textId="77777777" w:rsidR="00861935" w:rsidRPr="008D5BB6" w:rsidRDefault="00861935" w:rsidP="00861935">
      <w:pPr>
        <w:autoSpaceDE w:val="0"/>
        <w:autoSpaceDN w:val="0"/>
        <w:adjustRightInd w:val="0"/>
        <w:rPr>
          <w:rStyle w:val="WW-Standardnpsmoodstavce"/>
          <w:rFonts w:cs="Arial"/>
          <w:szCs w:val="24"/>
        </w:rPr>
      </w:pPr>
      <w:r w:rsidRPr="008D5BB6">
        <w:rPr>
          <w:rStyle w:val="WW-Standardnpsmoodstavce"/>
          <w:rFonts w:cs="Arial"/>
          <w:szCs w:val="24"/>
        </w:rPr>
        <w:t>NV 68/2010Sb., kterým se mění nařízení vlády NV 361/2007, kterým se stanoví podmínky ochrany zdraví při práci</w:t>
      </w:r>
    </w:p>
    <w:p w14:paraId="575CA9DD" w14:textId="77777777" w:rsidR="00861935" w:rsidRPr="008D5BB6" w:rsidRDefault="00861935" w:rsidP="00861935">
      <w:pPr>
        <w:numPr>
          <w:ilvl w:val="12"/>
          <w:numId w:val="0"/>
        </w:numPr>
        <w:tabs>
          <w:tab w:val="left" w:pos="4253"/>
        </w:tabs>
        <w:rPr>
          <w:rStyle w:val="WW-Standardnpsmoodstavce"/>
          <w:rFonts w:cs="Arial"/>
          <w:szCs w:val="24"/>
        </w:rPr>
      </w:pPr>
      <w:bookmarkStart w:id="0" w:name="OLE_LINK1"/>
      <w:bookmarkStart w:id="1" w:name="OLE_LINK2"/>
      <w:r w:rsidRPr="008D5BB6">
        <w:rPr>
          <w:rStyle w:val="WW-Standardnpsmoodstavce"/>
          <w:rFonts w:cs="Arial"/>
          <w:szCs w:val="24"/>
        </w:rPr>
        <w:t>NV 272/2011  nařízení vlády o ochraně zdraví před nepříznivými účinky hluku a vibrací</w:t>
      </w:r>
    </w:p>
    <w:bookmarkEnd w:id="0"/>
    <w:bookmarkEnd w:id="1"/>
    <w:p w14:paraId="5B86DF0A" w14:textId="77777777" w:rsidR="00CD7827" w:rsidRDefault="00861935" w:rsidP="00CD7827">
      <w:pPr>
        <w:autoSpaceDE w:val="0"/>
        <w:autoSpaceDN w:val="0"/>
        <w:adjustRightInd w:val="0"/>
        <w:rPr>
          <w:rStyle w:val="WW-Standardnpsmoodstavce"/>
          <w:rFonts w:cs="Arial"/>
          <w:szCs w:val="24"/>
        </w:rPr>
      </w:pPr>
      <w:r w:rsidRPr="008D5BB6">
        <w:rPr>
          <w:rStyle w:val="WW-Standardnpsmoodstavce"/>
          <w:rFonts w:cs="Arial"/>
          <w:szCs w:val="24"/>
        </w:rPr>
        <w:t>Vyhl. č. 246/2001 Vyhláška o stanovení podmínek požární bezpečnosti a výkonu státního požárního dozoru (vyhláška o požární prevenci)</w:t>
      </w:r>
    </w:p>
    <w:p w14:paraId="66D51261" w14:textId="682B2DBF" w:rsidR="00861935" w:rsidRPr="00CD7827" w:rsidRDefault="00861935" w:rsidP="00CD7827">
      <w:pPr>
        <w:autoSpaceDE w:val="0"/>
        <w:autoSpaceDN w:val="0"/>
        <w:adjustRightInd w:val="0"/>
        <w:rPr>
          <w:rStyle w:val="WW-Standardnpsmoodstavce"/>
          <w:rFonts w:cs="Arial"/>
          <w:szCs w:val="24"/>
        </w:rPr>
      </w:pPr>
      <w:r w:rsidRPr="00CD7827">
        <w:rPr>
          <w:rStyle w:val="WW-Standardnpsmoodstavce"/>
          <w:rFonts w:cs="Arial"/>
          <w:szCs w:val="24"/>
        </w:rPr>
        <w:t>Vyhl. č.268 ze dne 12.srpna 2009 o technických požadavcích na stavby</w:t>
      </w:r>
    </w:p>
    <w:p w14:paraId="5B43B236" w14:textId="77777777" w:rsidR="00093904" w:rsidRPr="00093904" w:rsidRDefault="00093904" w:rsidP="00093904">
      <w:pPr>
        <w:pStyle w:val="Zhlav"/>
        <w:tabs>
          <w:tab w:val="center" w:pos="709"/>
        </w:tabs>
        <w:rPr>
          <w:rStyle w:val="WW-Standardnpsmoodstavce"/>
          <w:rFonts w:cs="Arial"/>
          <w:szCs w:val="24"/>
        </w:rPr>
      </w:pPr>
      <w:r w:rsidRPr="00093904">
        <w:rPr>
          <w:rStyle w:val="WW-Standardnpsmoodstavce"/>
          <w:rFonts w:cs="Arial"/>
          <w:szCs w:val="24"/>
        </w:rPr>
        <w:t>ČSN 12 7010 - Navrhování větracích a klimatizačních zařízení (1988);</w:t>
      </w:r>
    </w:p>
    <w:p w14:paraId="4F18B84E" w14:textId="77777777" w:rsidR="00093904" w:rsidRPr="00093904" w:rsidRDefault="00093904" w:rsidP="00093904">
      <w:pPr>
        <w:pStyle w:val="Zhlav"/>
        <w:tabs>
          <w:tab w:val="center" w:pos="709"/>
        </w:tabs>
        <w:rPr>
          <w:rStyle w:val="WW-Standardnpsmoodstavce"/>
          <w:rFonts w:cs="Arial"/>
          <w:szCs w:val="24"/>
        </w:rPr>
      </w:pPr>
      <w:r w:rsidRPr="00093904">
        <w:rPr>
          <w:rStyle w:val="WW-Standardnpsmoodstavce"/>
          <w:rFonts w:cs="Arial"/>
          <w:szCs w:val="24"/>
        </w:rPr>
        <w:t>ČSN EN 15665 (12 7021) – Větrání budov Změna Z1 – národní dodatek – požadavky na větrání obytných budov v ČR</w:t>
      </w:r>
    </w:p>
    <w:p w14:paraId="454B9515" w14:textId="4F714784" w:rsidR="005E1E65" w:rsidRPr="008D5BB6" w:rsidRDefault="005E1E65" w:rsidP="005E1E65">
      <w:pPr>
        <w:autoSpaceDE w:val="0"/>
        <w:autoSpaceDN w:val="0"/>
        <w:adjustRightInd w:val="0"/>
        <w:rPr>
          <w:rStyle w:val="WW-Standardnpsmoodstavce"/>
          <w:rFonts w:cs="Arial"/>
          <w:szCs w:val="24"/>
        </w:rPr>
      </w:pPr>
      <w:r w:rsidRPr="008D5BB6">
        <w:rPr>
          <w:rStyle w:val="WW-Standardnpsmoodstavce"/>
          <w:rFonts w:cs="Arial"/>
          <w:szCs w:val="24"/>
        </w:rPr>
        <w:t>ČSN 73 080</w:t>
      </w:r>
      <w:r>
        <w:rPr>
          <w:rStyle w:val="WW-Standardnpsmoodstavce"/>
          <w:rFonts w:cs="Arial"/>
          <w:szCs w:val="24"/>
        </w:rPr>
        <w:t>2</w:t>
      </w:r>
      <w:r w:rsidRPr="008D5BB6">
        <w:rPr>
          <w:rStyle w:val="WW-Standardnpsmoodstavce"/>
          <w:rFonts w:cs="Arial"/>
          <w:szCs w:val="24"/>
        </w:rPr>
        <w:t xml:space="preserve"> Požární bezpečnost stavby – </w:t>
      </w:r>
      <w:r>
        <w:rPr>
          <w:rStyle w:val="WW-Standardnpsmoodstavce"/>
          <w:rFonts w:cs="Arial"/>
          <w:szCs w:val="24"/>
        </w:rPr>
        <w:t>Nevý</w:t>
      </w:r>
      <w:r w:rsidRPr="008D5BB6">
        <w:rPr>
          <w:rStyle w:val="WW-Standardnpsmoodstavce"/>
          <w:rFonts w:cs="Arial"/>
          <w:szCs w:val="24"/>
        </w:rPr>
        <w:t>robní objekty</w:t>
      </w:r>
    </w:p>
    <w:p w14:paraId="715926B8" w14:textId="77777777" w:rsidR="00861935" w:rsidRPr="008D5BB6" w:rsidRDefault="00861935" w:rsidP="00861935">
      <w:pPr>
        <w:autoSpaceDE w:val="0"/>
        <w:autoSpaceDN w:val="0"/>
        <w:adjustRightInd w:val="0"/>
        <w:rPr>
          <w:rStyle w:val="WW-Standardnpsmoodstavce"/>
          <w:rFonts w:cs="Arial"/>
          <w:szCs w:val="24"/>
        </w:rPr>
      </w:pPr>
      <w:r w:rsidRPr="008D5BB6">
        <w:rPr>
          <w:rStyle w:val="WW-Standardnpsmoodstavce"/>
          <w:rFonts w:cs="Arial"/>
          <w:szCs w:val="24"/>
        </w:rPr>
        <w:t>ČSN 73 0872 Požární bezpečnost staveb. Ochrana staveb proti šíření požáru vzduchotechnickým zařízením</w:t>
      </w:r>
    </w:p>
    <w:p w14:paraId="042F518A" w14:textId="77777777" w:rsidR="00861935" w:rsidRPr="008D5BB6" w:rsidRDefault="00861935" w:rsidP="00861935">
      <w:pPr>
        <w:rPr>
          <w:rStyle w:val="WW-Standardnpsmoodstavce"/>
          <w:rFonts w:cs="Arial"/>
          <w:szCs w:val="24"/>
        </w:rPr>
      </w:pPr>
      <w:r w:rsidRPr="008D5BB6">
        <w:rPr>
          <w:rStyle w:val="WW-Standardnpsmoodstavce"/>
          <w:rFonts w:cs="Arial"/>
          <w:szCs w:val="24"/>
        </w:rPr>
        <w:t>ČSN 73 0540 Tepelná ochrana budov</w:t>
      </w:r>
    </w:p>
    <w:p w14:paraId="511AA6DC" w14:textId="77777777" w:rsidR="00861935" w:rsidRPr="00CD7827" w:rsidRDefault="00861935" w:rsidP="004C2760">
      <w:pPr>
        <w:pStyle w:val="Zkladntext21"/>
        <w:widowControl/>
        <w:ind w:firstLine="708"/>
        <w:rPr>
          <w:rStyle w:val="WW-Standardnpsmoodstavce"/>
          <w:rFonts w:cs="Arial"/>
          <w:szCs w:val="24"/>
        </w:rPr>
      </w:pPr>
      <w:r w:rsidRPr="00CD7827">
        <w:rPr>
          <w:rStyle w:val="WW-Standardnpsmoodstavce"/>
          <w:rFonts w:cs="Arial"/>
          <w:szCs w:val="24"/>
        </w:rPr>
        <w:t>VZT zařízení musí splňovat podmínky NAŘÍZENÍ KOMISE (EU) č. 1253/2014 ze dne 7. července 2014, kterým se provádí směrnice Evropského parlamentu a Rady 2009/125/ES, pokud jde o požadavky na ekodesign větracích jednotek.</w:t>
      </w:r>
    </w:p>
    <w:p w14:paraId="7FF5837A" w14:textId="77777777" w:rsidR="00861935" w:rsidRPr="00CD7827" w:rsidRDefault="00861935" w:rsidP="00861935">
      <w:pPr>
        <w:pStyle w:val="Zkladntext21"/>
        <w:widowControl/>
        <w:ind w:firstLine="708"/>
        <w:rPr>
          <w:rStyle w:val="WW-Standardnpsmoodstavce"/>
        </w:rPr>
      </w:pPr>
      <w:r w:rsidRPr="00CD7827">
        <w:rPr>
          <w:rStyle w:val="WW-Standardnpsmoodstavce"/>
        </w:rPr>
        <w:t>Projekt vzduchotechniky řeší větrání dle hyg. předpisů s ohledem na protipožární a bezpečnostní předpisy.</w:t>
      </w:r>
    </w:p>
    <w:p w14:paraId="3D6E52FD" w14:textId="77777777" w:rsidR="00861935" w:rsidRPr="008D5BB6" w:rsidRDefault="00861935" w:rsidP="00861935">
      <w:pPr>
        <w:rPr>
          <w:rFonts w:cs="Arial"/>
          <w:sz w:val="24"/>
          <w:szCs w:val="24"/>
        </w:rPr>
      </w:pPr>
    </w:p>
    <w:p w14:paraId="4C72891A" w14:textId="77777777" w:rsidR="00861935" w:rsidRPr="008D5BB6" w:rsidRDefault="00861935" w:rsidP="00861935">
      <w:pPr>
        <w:numPr>
          <w:ilvl w:val="0"/>
          <w:numId w:val="6"/>
        </w:numPr>
        <w:tabs>
          <w:tab w:val="left" w:pos="284"/>
          <w:tab w:val="left" w:pos="3402"/>
          <w:tab w:val="left" w:pos="5103"/>
          <w:tab w:val="left" w:pos="6804"/>
          <w:tab w:val="left" w:pos="8505"/>
        </w:tabs>
        <w:spacing w:after="120"/>
        <w:ind w:left="709" w:hanging="862"/>
        <w:jc w:val="both"/>
        <w:rPr>
          <w:rFonts w:cs="Arial"/>
          <w:b/>
          <w:bCs/>
          <w:i/>
          <w:iCs/>
          <w:kern w:val="28"/>
          <w:sz w:val="24"/>
          <w:szCs w:val="24"/>
        </w:rPr>
      </w:pPr>
      <w:r w:rsidRPr="008D5BB6">
        <w:rPr>
          <w:rFonts w:cs="Arial"/>
          <w:b/>
          <w:bCs/>
          <w:i/>
          <w:iCs/>
          <w:kern w:val="28"/>
          <w:sz w:val="24"/>
          <w:szCs w:val="24"/>
        </w:rPr>
        <w:t>Popis vzduchotechnických zařízení</w:t>
      </w:r>
    </w:p>
    <w:p w14:paraId="61029870" w14:textId="43FBD969" w:rsidR="00861935" w:rsidRDefault="0059456B" w:rsidP="00861935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P</w:t>
      </w:r>
      <w:r w:rsidR="00E23920">
        <w:rPr>
          <w:rFonts w:cs="Arial"/>
          <w:sz w:val="24"/>
          <w:szCs w:val="24"/>
        </w:rPr>
        <w:t xml:space="preserve">okoje </w:t>
      </w:r>
      <w:r w:rsidR="00093904">
        <w:rPr>
          <w:rFonts w:cs="Arial"/>
          <w:sz w:val="24"/>
          <w:szCs w:val="24"/>
        </w:rPr>
        <w:t>mají možnost přirozeného větrání okny.</w:t>
      </w:r>
    </w:p>
    <w:p w14:paraId="7EC0AB8F" w14:textId="641C7582" w:rsidR="00093904" w:rsidRDefault="00E23920" w:rsidP="00861935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Koupelny</w:t>
      </w:r>
      <w:r w:rsidR="007B1021">
        <w:rPr>
          <w:rFonts w:cs="Arial"/>
          <w:sz w:val="24"/>
          <w:szCs w:val="24"/>
        </w:rPr>
        <w:t xml:space="preserve"> j</w:t>
      </w:r>
      <w:r>
        <w:rPr>
          <w:rFonts w:cs="Arial"/>
          <w:sz w:val="24"/>
          <w:szCs w:val="24"/>
        </w:rPr>
        <w:t>sou</w:t>
      </w:r>
      <w:r w:rsidR="007B1021">
        <w:rPr>
          <w:rFonts w:cs="Arial"/>
          <w:sz w:val="24"/>
          <w:szCs w:val="24"/>
        </w:rPr>
        <w:t xml:space="preserve"> </w:t>
      </w:r>
      <w:r w:rsidR="00093904">
        <w:rPr>
          <w:rFonts w:cs="Arial"/>
          <w:sz w:val="24"/>
          <w:szCs w:val="24"/>
        </w:rPr>
        <w:t xml:space="preserve">bez </w:t>
      </w:r>
      <w:r w:rsidR="007B1021">
        <w:rPr>
          <w:rFonts w:cs="Arial"/>
          <w:sz w:val="24"/>
          <w:szCs w:val="24"/>
        </w:rPr>
        <w:t xml:space="preserve">možnosti </w:t>
      </w:r>
      <w:r w:rsidR="00093904">
        <w:rPr>
          <w:rFonts w:cs="Arial"/>
          <w:sz w:val="24"/>
          <w:szCs w:val="24"/>
        </w:rPr>
        <w:t>přirozeného větrání</w:t>
      </w:r>
      <w:r w:rsidR="007B1021">
        <w:rPr>
          <w:rFonts w:cs="Arial"/>
          <w:sz w:val="24"/>
          <w:szCs w:val="24"/>
        </w:rPr>
        <w:t>,</w:t>
      </w:r>
      <w:r w:rsidR="00093904">
        <w:rPr>
          <w:rFonts w:cs="Arial"/>
          <w:sz w:val="24"/>
          <w:szCs w:val="24"/>
        </w:rPr>
        <w:t xml:space="preserve"> bud</w:t>
      </w:r>
      <w:r>
        <w:rPr>
          <w:rFonts w:cs="Arial"/>
          <w:sz w:val="24"/>
          <w:szCs w:val="24"/>
        </w:rPr>
        <w:t>ou</w:t>
      </w:r>
      <w:r w:rsidR="00093904">
        <w:rPr>
          <w:rFonts w:cs="Arial"/>
          <w:sz w:val="24"/>
          <w:szCs w:val="24"/>
        </w:rPr>
        <w:t xml:space="preserve"> větrán</w:t>
      </w:r>
      <w:r>
        <w:rPr>
          <w:rFonts w:cs="Arial"/>
          <w:sz w:val="24"/>
          <w:szCs w:val="24"/>
        </w:rPr>
        <w:t>y</w:t>
      </w:r>
      <w:r w:rsidR="00093904">
        <w:rPr>
          <w:rFonts w:cs="Arial"/>
          <w:sz w:val="24"/>
          <w:szCs w:val="24"/>
        </w:rPr>
        <w:t xml:space="preserve"> nuceně podtlakově.</w:t>
      </w:r>
    </w:p>
    <w:p w14:paraId="7A173C08" w14:textId="77777777" w:rsidR="00861935" w:rsidRPr="00872055" w:rsidRDefault="00861935" w:rsidP="00861935">
      <w:pPr>
        <w:rPr>
          <w:rFonts w:cs="Arial"/>
        </w:rPr>
      </w:pPr>
    </w:p>
    <w:p w14:paraId="6866E927" w14:textId="5E1D4A1F" w:rsidR="00861935" w:rsidRPr="003C6950" w:rsidRDefault="00861935" w:rsidP="00861935">
      <w:pPr>
        <w:rPr>
          <w:rFonts w:cs="Arial"/>
          <w:b/>
          <w:sz w:val="24"/>
          <w:szCs w:val="24"/>
        </w:rPr>
      </w:pPr>
      <w:r w:rsidRPr="003C6950">
        <w:rPr>
          <w:rFonts w:cs="Arial"/>
          <w:b/>
          <w:sz w:val="24"/>
          <w:szCs w:val="24"/>
        </w:rPr>
        <w:t xml:space="preserve">Odvětrání </w:t>
      </w:r>
      <w:r w:rsidR="007F14F6">
        <w:rPr>
          <w:rFonts w:cs="Arial"/>
          <w:b/>
          <w:sz w:val="24"/>
          <w:szCs w:val="24"/>
        </w:rPr>
        <w:t>k</w:t>
      </w:r>
      <w:r w:rsidR="00E23920">
        <w:rPr>
          <w:rFonts w:cs="Arial"/>
          <w:b/>
          <w:sz w:val="24"/>
          <w:szCs w:val="24"/>
        </w:rPr>
        <w:t>oupelny</w:t>
      </w:r>
    </w:p>
    <w:p w14:paraId="4E8F48C7" w14:textId="77777777" w:rsidR="00562263" w:rsidRDefault="00861935" w:rsidP="00861935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Nově budovan</w:t>
      </w:r>
      <w:r w:rsidR="00E23920">
        <w:rPr>
          <w:rFonts w:cs="Arial"/>
          <w:sz w:val="24"/>
          <w:szCs w:val="24"/>
        </w:rPr>
        <w:t>é</w:t>
      </w:r>
      <w:r w:rsidR="007F14F6">
        <w:rPr>
          <w:rFonts w:cs="Arial"/>
          <w:sz w:val="24"/>
          <w:szCs w:val="24"/>
        </w:rPr>
        <w:t xml:space="preserve"> k</w:t>
      </w:r>
      <w:r w:rsidR="00E23920">
        <w:rPr>
          <w:rFonts w:cs="Arial"/>
          <w:sz w:val="24"/>
          <w:szCs w:val="24"/>
        </w:rPr>
        <w:t>oupelny</w:t>
      </w:r>
      <w:r w:rsidR="007F14F6">
        <w:rPr>
          <w:rFonts w:cs="Arial"/>
          <w:sz w:val="24"/>
          <w:szCs w:val="24"/>
        </w:rPr>
        <w:t xml:space="preserve"> m</w:t>
      </w:r>
      <w:r w:rsidR="00E23920">
        <w:rPr>
          <w:rFonts w:cs="Arial"/>
          <w:sz w:val="24"/>
          <w:szCs w:val="24"/>
        </w:rPr>
        <w:t>ají</w:t>
      </w:r>
      <w:r w:rsidRPr="003C6950">
        <w:rPr>
          <w:rFonts w:cs="Arial"/>
          <w:sz w:val="24"/>
          <w:szCs w:val="24"/>
        </w:rPr>
        <w:t xml:space="preserve"> navrženo </w:t>
      </w:r>
      <w:r w:rsidR="007F14F6">
        <w:rPr>
          <w:rFonts w:cs="Arial"/>
          <w:sz w:val="24"/>
          <w:szCs w:val="24"/>
        </w:rPr>
        <w:t xml:space="preserve">nucené </w:t>
      </w:r>
      <w:r w:rsidRPr="003C6950">
        <w:rPr>
          <w:rFonts w:cs="Arial"/>
          <w:sz w:val="24"/>
          <w:szCs w:val="24"/>
        </w:rPr>
        <w:t xml:space="preserve">podtlakové větrání </w:t>
      </w:r>
      <w:r w:rsidR="00E23920">
        <w:rPr>
          <w:rFonts w:cs="Arial"/>
          <w:sz w:val="24"/>
          <w:szCs w:val="24"/>
        </w:rPr>
        <w:t xml:space="preserve">místním </w:t>
      </w:r>
      <w:r w:rsidRPr="003C6950">
        <w:rPr>
          <w:rFonts w:cs="Arial"/>
          <w:sz w:val="24"/>
          <w:szCs w:val="24"/>
        </w:rPr>
        <w:t xml:space="preserve">odsávacím ventilátorem </w:t>
      </w:r>
      <w:r w:rsidR="00E23920">
        <w:rPr>
          <w:rFonts w:cs="Arial"/>
          <w:sz w:val="24"/>
          <w:szCs w:val="24"/>
        </w:rPr>
        <w:t xml:space="preserve">na stěně </w:t>
      </w:r>
      <w:r w:rsidRPr="003C6950">
        <w:rPr>
          <w:rFonts w:cs="Arial"/>
          <w:sz w:val="24"/>
          <w:szCs w:val="24"/>
        </w:rPr>
        <w:t xml:space="preserve">napojeným na </w:t>
      </w:r>
      <w:r w:rsidR="00E23920">
        <w:rPr>
          <w:rFonts w:cs="Arial"/>
          <w:sz w:val="24"/>
          <w:szCs w:val="24"/>
        </w:rPr>
        <w:t xml:space="preserve">stávající </w:t>
      </w:r>
      <w:r w:rsidR="007F14F6">
        <w:rPr>
          <w:rFonts w:cs="Arial"/>
          <w:sz w:val="24"/>
          <w:szCs w:val="24"/>
        </w:rPr>
        <w:t xml:space="preserve">odsávací </w:t>
      </w:r>
      <w:r w:rsidRPr="003C6950">
        <w:rPr>
          <w:rFonts w:cs="Arial"/>
          <w:sz w:val="24"/>
          <w:szCs w:val="24"/>
        </w:rPr>
        <w:t>potrubí</w:t>
      </w:r>
      <w:r w:rsidR="00E23920">
        <w:rPr>
          <w:rFonts w:cs="Arial"/>
          <w:sz w:val="24"/>
          <w:szCs w:val="24"/>
        </w:rPr>
        <w:t xml:space="preserve"> vyvedené nad střechu objektu</w:t>
      </w:r>
      <w:r w:rsidR="007B1021">
        <w:rPr>
          <w:rFonts w:cs="Arial"/>
          <w:sz w:val="24"/>
          <w:szCs w:val="24"/>
        </w:rPr>
        <w:t>.</w:t>
      </w:r>
    </w:p>
    <w:p w14:paraId="594DCD14" w14:textId="735B64BB" w:rsidR="00861935" w:rsidRPr="008D5BB6" w:rsidRDefault="007F14F6" w:rsidP="00861935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Navržené odsávané m</w:t>
      </w:r>
      <w:r w:rsidR="00861935" w:rsidRPr="003C6950">
        <w:rPr>
          <w:rFonts w:cs="Arial"/>
          <w:sz w:val="24"/>
          <w:szCs w:val="24"/>
        </w:rPr>
        <w:t xml:space="preserve">nožství </w:t>
      </w:r>
      <w:r w:rsidR="00562263">
        <w:rPr>
          <w:rFonts w:cs="Arial"/>
          <w:sz w:val="24"/>
          <w:szCs w:val="24"/>
        </w:rPr>
        <w:t>na jednu koupelnu</w:t>
      </w:r>
      <w:r w:rsidR="00861935" w:rsidRPr="003C6950">
        <w:rPr>
          <w:rFonts w:cs="Arial"/>
          <w:sz w:val="24"/>
          <w:szCs w:val="24"/>
        </w:rPr>
        <w:t xml:space="preserve"> je </w:t>
      </w:r>
      <w:r w:rsidR="00562263">
        <w:rPr>
          <w:rFonts w:cs="Arial"/>
          <w:sz w:val="24"/>
          <w:szCs w:val="24"/>
        </w:rPr>
        <w:t>9</w:t>
      </w:r>
      <w:r>
        <w:rPr>
          <w:rFonts w:cs="Arial"/>
          <w:sz w:val="24"/>
          <w:szCs w:val="24"/>
        </w:rPr>
        <w:t>0m3/h.</w:t>
      </w:r>
    </w:p>
    <w:p w14:paraId="18C1618B" w14:textId="06A6EDB3" w:rsidR="00861935" w:rsidRDefault="00861935" w:rsidP="00861935">
      <w:pPr>
        <w:rPr>
          <w:rFonts w:cs="Arial"/>
        </w:rPr>
      </w:pPr>
      <w:r w:rsidRPr="003C6950">
        <w:rPr>
          <w:rFonts w:cs="Arial"/>
          <w:sz w:val="24"/>
          <w:szCs w:val="24"/>
        </w:rPr>
        <w:t>Ovládání ventilátor</w:t>
      </w:r>
      <w:r w:rsidR="00562263">
        <w:rPr>
          <w:rFonts w:cs="Arial"/>
          <w:sz w:val="24"/>
          <w:szCs w:val="24"/>
        </w:rPr>
        <w:t>ů</w:t>
      </w:r>
      <w:r w:rsidRPr="003C6950">
        <w:rPr>
          <w:rFonts w:cs="Arial"/>
          <w:sz w:val="24"/>
          <w:szCs w:val="24"/>
        </w:rPr>
        <w:t xml:space="preserve"> </w:t>
      </w:r>
      <w:r w:rsidR="007F14F6">
        <w:rPr>
          <w:rFonts w:cs="Arial"/>
          <w:sz w:val="24"/>
          <w:szCs w:val="24"/>
        </w:rPr>
        <w:t>je ruční tlačítk</w:t>
      </w:r>
      <w:r w:rsidR="00562263">
        <w:rPr>
          <w:rFonts w:cs="Arial"/>
          <w:sz w:val="24"/>
          <w:szCs w:val="24"/>
        </w:rPr>
        <w:t>y</w:t>
      </w:r>
      <w:r w:rsidR="007F14F6">
        <w:rPr>
          <w:rFonts w:cs="Arial"/>
          <w:sz w:val="24"/>
          <w:szCs w:val="24"/>
        </w:rPr>
        <w:t xml:space="preserve"> u vstup</w:t>
      </w:r>
      <w:r w:rsidR="00562263">
        <w:rPr>
          <w:rFonts w:cs="Arial"/>
          <w:sz w:val="24"/>
          <w:szCs w:val="24"/>
        </w:rPr>
        <w:t>ů</w:t>
      </w:r>
      <w:r w:rsidRPr="003C6950">
        <w:rPr>
          <w:rFonts w:cs="Arial"/>
          <w:sz w:val="24"/>
          <w:szCs w:val="24"/>
        </w:rPr>
        <w:t>, ventilátor má časový doběh</w:t>
      </w:r>
      <w:r w:rsidRPr="00872055">
        <w:rPr>
          <w:rFonts w:cs="Arial"/>
        </w:rPr>
        <w:t>.</w:t>
      </w:r>
    </w:p>
    <w:p w14:paraId="4D8B7A09" w14:textId="780D8792" w:rsidR="005E1E65" w:rsidRPr="005E1E65" w:rsidRDefault="005E1E65" w:rsidP="00CD7827">
      <w:pPr>
        <w:rPr>
          <w:rFonts w:cs="Arial"/>
          <w:sz w:val="24"/>
          <w:szCs w:val="24"/>
        </w:rPr>
      </w:pPr>
      <w:r w:rsidRPr="005E1E65">
        <w:rPr>
          <w:rFonts w:cs="Arial"/>
          <w:sz w:val="24"/>
          <w:szCs w:val="24"/>
        </w:rPr>
        <w:t xml:space="preserve">Nasávání vzduchu bude </w:t>
      </w:r>
      <w:r w:rsidR="00562263">
        <w:rPr>
          <w:rFonts w:cs="Arial"/>
          <w:sz w:val="24"/>
          <w:szCs w:val="24"/>
        </w:rPr>
        <w:t xml:space="preserve">podtlakově </w:t>
      </w:r>
      <w:r w:rsidRPr="005E1E65">
        <w:rPr>
          <w:rFonts w:cs="Arial"/>
          <w:sz w:val="24"/>
          <w:szCs w:val="24"/>
        </w:rPr>
        <w:t>z</w:t>
      </w:r>
      <w:r w:rsidR="007F14F6">
        <w:rPr>
          <w:rFonts w:cs="Arial"/>
          <w:sz w:val="24"/>
          <w:szCs w:val="24"/>
        </w:rPr>
        <w:t xml:space="preserve"> prostoru </w:t>
      </w:r>
      <w:r w:rsidR="00562263">
        <w:rPr>
          <w:rFonts w:cs="Arial"/>
          <w:sz w:val="24"/>
          <w:szCs w:val="24"/>
        </w:rPr>
        <w:t>pokoje, k němuž příslušná koupelna patří.</w:t>
      </w:r>
    </w:p>
    <w:p w14:paraId="050A288E" w14:textId="77777777" w:rsidR="00861935" w:rsidRPr="008D5BB6" w:rsidRDefault="00861935" w:rsidP="00861935">
      <w:pPr>
        <w:rPr>
          <w:rFonts w:cs="Arial"/>
          <w:b/>
          <w:sz w:val="24"/>
          <w:szCs w:val="24"/>
        </w:rPr>
      </w:pPr>
    </w:p>
    <w:p w14:paraId="71C277E5" w14:textId="77777777" w:rsidR="00861935" w:rsidRPr="008D5BB6" w:rsidRDefault="00861935" w:rsidP="00861935">
      <w:pPr>
        <w:numPr>
          <w:ilvl w:val="0"/>
          <w:numId w:val="6"/>
        </w:numPr>
        <w:tabs>
          <w:tab w:val="left" w:pos="284"/>
          <w:tab w:val="left" w:pos="3402"/>
          <w:tab w:val="left" w:pos="5103"/>
          <w:tab w:val="left" w:pos="6804"/>
          <w:tab w:val="left" w:pos="8505"/>
        </w:tabs>
        <w:spacing w:after="120"/>
        <w:ind w:left="709" w:hanging="862"/>
        <w:jc w:val="both"/>
        <w:rPr>
          <w:rFonts w:cs="Arial"/>
          <w:sz w:val="24"/>
          <w:szCs w:val="24"/>
        </w:rPr>
      </w:pPr>
      <w:r w:rsidRPr="008D5BB6">
        <w:rPr>
          <w:rFonts w:cs="Arial"/>
          <w:b/>
          <w:bCs/>
          <w:i/>
          <w:iCs/>
          <w:kern w:val="28"/>
          <w:sz w:val="24"/>
          <w:szCs w:val="24"/>
        </w:rPr>
        <w:t>Energetická část</w:t>
      </w:r>
    </w:p>
    <w:p w14:paraId="4C7E81C1" w14:textId="77777777" w:rsidR="00861935" w:rsidRPr="008D5BB6" w:rsidRDefault="00861935" w:rsidP="00861935">
      <w:pPr>
        <w:suppressAutoHyphens/>
        <w:rPr>
          <w:rFonts w:cs="Arial"/>
          <w:b/>
          <w:sz w:val="24"/>
          <w:szCs w:val="24"/>
        </w:rPr>
      </w:pPr>
      <w:r w:rsidRPr="008D5BB6">
        <w:rPr>
          <w:rFonts w:cs="Arial"/>
          <w:b/>
          <w:sz w:val="24"/>
          <w:szCs w:val="24"/>
        </w:rPr>
        <w:t>– Instalované výkony.</w:t>
      </w:r>
    </w:p>
    <w:p w14:paraId="2C44A2CE" w14:textId="1DED4734" w:rsidR="00861935" w:rsidRPr="008D5BB6" w:rsidRDefault="00861935" w:rsidP="00861935">
      <w:pPr>
        <w:suppressAutoHyphens/>
        <w:rPr>
          <w:rFonts w:cs="Arial"/>
          <w:sz w:val="24"/>
          <w:szCs w:val="24"/>
        </w:rPr>
      </w:pPr>
      <w:r w:rsidRPr="008D5BB6">
        <w:rPr>
          <w:rFonts w:cs="Arial"/>
          <w:sz w:val="24"/>
          <w:szCs w:val="24"/>
        </w:rPr>
        <w:t xml:space="preserve">elektrická energie:                </w:t>
      </w:r>
      <w:r w:rsidR="007B1021">
        <w:rPr>
          <w:rFonts w:cs="Arial"/>
          <w:sz w:val="24"/>
          <w:szCs w:val="24"/>
        </w:rPr>
        <w:t xml:space="preserve"> 0,</w:t>
      </w:r>
      <w:r w:rsidR="00562263">
        <w:rPr>
          <w:rFonts w:cs="Arial"/>
          <w:sz w:val="24"/>
          <w:szCs w:val="24"/>
        </w:rPr>
        <w:t>3</w:t>
      </w:r>
      <w:r w:rsidRPr="008D5BB6">
        <w:rPr>
          <w:rFonts w:cs="Arial"/>
          <w:sz w:val="24"/>
          <w:szCs w:val="24"/>
        </w:rPr>
        <w:t>kW</w:t>
      </w:r>
    </w:p>
    <w:p w14:paraId="3F85CEAC" w14:textId="77777777" w:rsidR="00861935" w:rsidRPr="008D5BB6" w:rsidRDefault="00861935" w:rsidP="00861935">
      <w:pPr>
        <w:pStyle w:val="Odstavecseseznamem"/>
        <w:suppressAutoHyphens/>
        <w:ind w:left="1080"/>
        <w:rPr>
          <w:rFonts w:cs="Arial"/>
          <w:sz w:val="24"/>
          <w:szCs w:val="24"/>
        </w:rPr>
      </w:pPr>
    </w:p>
    <w:p w14:paraId="0B5669F7" w14:textId="77777777" w:rsidR="00861935" w:rsidRPr="008D5BB6" w:rsidRDefault="00861935" w:rsidP="00861935">
      <w:pPr>
        <w:numPr>
          <w:ilvl w:val="0"/>
          <w:numId w:val="6"/>
        </w:numPr>
        <w:tabs>
          <w:tab w:val="left" w:pos="284"/>
          <w:tab w:val="left" w:pos="3402"/>
          <w:tab w:val="left" w:pos="5103"/>
          <w:tab w:val="left" w:pos="6804"/>
          <w:tab w:val="left" w:pos="8505"/>
        </w:tabs>
        <w:spacing w:after="120"/>
        <w:ind w:left="709" w:hanging="862"/>
        <w:jc w:val="both"/>
        <w:rPr>
          <w:rFonts w:cs="Arial"/>
          <w:b/>
          <w:sz w:val="24"/>
          <w:szCs w:val="24"/>
        </w:rPr>
      </w:pPr>
      <w:r w:rsidRPr="008D5BB6">
        <w:rPr>
          <w:rFonts w:cs="Arial"/>
          <w:b/>
          <w:bCs/>
          <w:i/>
          <w:iCs/>
          <w:kern w:val="28"/>
          <w:sz w:val="24"/>
          <w:szCs w:val="24"/>
        </w:rPr>
        <w:t>Hluk VZT zařízení</w:t>
      </w:r>
    </w:p>
    <w:p w14:paraId="659D7B15" w14:textId="0D285921" w:rsidR="00861935" w:rsidRPr="00CA1852" w:rsidRDefault="004C2760" w:rsidP="00861935">
      <w:pPr>
        <w:spacing w:before="120" w:line="240" w:lineRule="atLeas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VZT zařízení jsou navežena</w:t>
      </w:r>
      <w:r w:rsidR="00861935" w:rsidRPr="00CA1852">
        <w:rPr>
          <w:rFonts w:cs="Arial"/>
          <w:sz w:val="24"/>
          <w:szCs w:val="24"/>
        </w:rPr>
        <w:t xml:space="preserve"> tak, aby nejvyšší přípustná ekvivalentní hladina  akustického tlaku A ve venkovním prostoru vzniklá od technického zařízení budov nepřesáhla hodnoty  </w:t>
      </w:r>
      <w:r w:rsidR="00861935" w:rsidRPr="00CA1852">
        <w:rPr>
          <w:rFonts w:cs="Arial"/>
          <w:sz w:val="24"/>
          <w:szCs w:val="24"/>
        </w:rPr>
        <w:lastRenderedPageBreak/>
        <w:t>dle platného nařízení vlády</w:t>
      </w:r>
      <w:r w:rsidR="00861935">
        <w:rPr>
          <w:rFonts w:cs="Arial"/>
          <w:sz w:val="24"/>
          <w:szCs w:val="24"/>
        </w:rPr>
        <w:t xml:space="preserve"> a h</w:t>
      </w:r>
      <w:r w:rsidR="00861935" w:rsidRPr="00CA1852">
        <w:rPr>
          <w:rFonts w:cs="Arial"/>
          <w:sz w:val="24"/>
          <w:szCs w:val="24"/>
        </w:rPr>
        <w:t xml:space="preserve">odnoty hladiny hluku uvnitř jednotlivých prostor </w:t>
      </w:r>
      <w:r w:rsidR="00861935">
        <w:rPr>
          <w:rFonts w:cs="Arial"/>
          <w:sz w:val="24"/>
          <w:szCs w:val="24"/>
        </w:rPr>
        <w:t xml:space="preserve">nepřesáhly </w:t>
      </w:r>
      <w:r w:rsidR="00861935" w:rsidRPr="00CA1852">
        <w:rPr>
          <w:rFonts w:cs="Arial"/>
          <w:sz w:val="24"/>
          <w:szCs w:val="24"/>
        </w:rPr>
        <w:t xml:space="preserve">též </w:t>
      </w:r>
      <w:r w:rsidR="00861935">
        <w:rPr>
          <w:rFonts w:cs="Arial"/>
          <w:sz w:val="24"/>
          <w:szCs w:val="24"/>
        </w:rPr>
        <w:t xml:space="preserve">hodnoty </w:t>
      </w:r>
      <w:r w:rsidR="00861935" w:rsidRPr="00CA1852">
        <w:rPr>
          <w:rFonts w:cs="Arial"/>
          <w:sz w:val="24"/>
          <w:szCs w:val="24"/>
        </w:rPr>
        <w:t xml:space="preserve">dle </w:t>
      </w:r>
      <w:r w:rsidR="00861935" w:rsidRPr="00CA1852">
        <w:rPr>
          <w:sz w:val="24"/>
          <w:szCs w:val="24"/>
        </w:rPr>
        <w:t xml:space="preserve">NV 272/2011  </w:t>
      </w:r>
      <w:r w:rsidR="00861935" w:rsidRPr="00CA1852">
        <w:rPr>
          <w:rFonts w:cs="Arial"/>
          <w:sz w:val="24"/>
          <w:szCs w:val="24"/>
        </w:rPr>
        <w:t>o ochraně zdraví před nepříznivými účinky hluku.</w:t>
      </w:r>
    </w:p>
    <w:p w14:paraId="3D782825" w14:textId="77777777" w:rsidR="004C2760" w:rsidRPr="008D5BB6" w:rsidRDefault="004C2760" w:rsidP="004C2760">
      <w:pPr>
        <w:pStyle w:val="Odstavecseseznamem"/>
        <w:suppressAutoHyphens/>
        <w:ind w:left="1080"/>
        <w:rPr>
          <w:rFonts w:cs="Arial"/>
          <w:sz w:val="24"/>
          <w:szCs w:val="24"/>
        </w:rPr>
      </w:pPr>
    </w:p>
    <w:p w14:paraId="45A8F85F" w14:textId="434EE330" w:rsidR="004C2760" w:rsidRPr="008D5BB6" w:rsidRDefault="004C2760" w:rsidP="004C2760">
      <w:pPr>
        <w:numPr>
          <w:ilvl w:val="0"/>
          <w:numId w:val="6"/>
        </w:numPr>
        <w:tabs>
          <w:tab w:val="left" w:pos="284"/>
          <w:tab w:val="left" w:pos="3402"/>
          <w:tab w:val="left" w:pos="5103"/>
          <w:tab w:val="left" w:pos="6804"/>
          <w:tab w:val="left" w:pos="8505"/>
        </w:tabs>
        <w:spacing w:after="120"/>
        <w:ind w:left="709" w:hanging="862"/>
        <w:jc w:val="both"/>
        <w:rPr>
          <w:rFonts w:cs="Arial"/>
          <w:b/>
          <w:sz w:val="24"/>
          <w:szCs w:val="24"/>
        </w:rPr>
      </w:pPr>
      <w:r>
        <w:rPr>
          <w:rFonts w:cs="Arial"/>
          <w:b/>
          <w:bCs/>
          <w:i/>
          <w:iCs/>
          <w:kern w:val="28"/>
          <w:sz w:val="24"/>
          <w:szCs w:val="24"/>
        </w:rPr>
        <w:t>Požární bezpečnost</w:t>
      </w:r>
    </w:p>
    <w:p w14:paraId="50272CDD" w14:textId="77777777" w:rsidR="00861935" w:rsidRPr="008D5BB6" w:rsidRDefault="00861935" w:rsidP="00861935">
      <w:pPr>
        <w:spacing w:before="120" w:line="240" w:lineRule="atLeast"/>
        <w:rPr>
          <w:rFonts w:cs="Arial"/>
          <w:sz w:val="24"/>
          <w:szCs w:val="24"/>
        </w:rPr>
      </w:pPr>
      <w:r w:rsidRPr="008D5BB6">
        <w:rPr>
          <w:rFonts w:cs="Arial"/>
          <w:sz w:val="24"/>
          <w:szCs w:val="24"/>
        </w:rPr>
        <w:t>VZT v souhlase s normou  ČSN 730872 - Požární bezpečnost staveb - Ochrana staveb proti šíření požáru vzduchotechnickým zařízením. Tato norma specifikuje veškeré požadavky na vzduchotechnická zařízení z hlediska požární bezpečnosti</w:t>
      </w:r>
    </w:p>
    <w:p w14:paraId="09F10AE8" w14:textId="77777777" w:rsidR="00861935" w:rsidRPr="008D5BB6" w:rsidRDefault="00861935" w:rsidP="00861935">
      <w:pPr>
        <w:spacing w:before="120" w:line="240" w:lineRule="atLeast"/>
        <w:rPr>
          <w:rFonts w:cs="Arial"/>
          <w:sz w:val="24"/>
          <w:szCs w:val="24"/>
        </w:rPr>
      </w:pPr>
      <w:r w:rsidRPr="008D5BB6">
        <w:rPr>
          <w:rFonts w:cs="Arial"/>
          <w:sz w:val="24"/>
          <w:szCs w:val="24"/>
        </w:rPr>
        <w:t xml:space="preserve">Vyústění vzduchotechnického potrubí vně objektu uspořádáno tak, aby jím nemohl být přenesen oheň nebo kouř do požárních úseků téhož objektu nebo do jiných objektů. </w:t>
      </w:r>
    </w:p>
    <w:p w14:paraId="7F3C19FA" w14:textId="77777777" w:rsidR="00861935" w:rsidRDefault="00861935" w:rsidP="00861935">
      <w:pPr>
        <w:spacing w:before="120" w:line="240" w:lineRule="atLeast"/>
        <w:rPr>
          <w:rFonts w:cs="Arial"/>
          <w:sz w:val="24"/>
          <w:szCs w:val="24"/>
        </w:rPr>
      </w:pPr>
      <w:r w:rsidRPr="008D5BB6">
        <w:rPr>
          <w:rFonts w:cs="Arial"/>
          <w:sz w:val="24"/>
          <w:szCs w:val="24"/>
        </w:rPr>
        <w:t>VZT zařízení  bud</w:t>
      </w:r>
      <w:r>
        <w:rPr>
          <w:rFonts w:cs="Arial"/>
          <w:sz w:val="24"/>
          <w:szCs w:val="24"/>
        </w:rPr>
        <w:t>e</w:t>
      </w:r>
      <w:r w:rsidRPr="008D5BB6">
        <w:rPr>
          <w:rFonts w:cs="Arial"/>
          <w:sz w:val="24"/>
          <w:szCs w:val="24"/>
        </w:rPr>
        <w:t xml:space="preserve"> v případě požáru vypnut</w:t>
      </w:r>
      <w:r>
        <w:rPr>
          <w:rFonts w:cs="Arial"/>
          <w:sz w:val="24"/>
          <w:szCs w:val="24"/>
        </w:rPr>
        <w:t>o</w:t>
      </w:r>
      <w:r w:rsidRPr="008D5BB6">
        <w:rPr>
          <w:rFonts w:cs="Arial"/>
          <w:sz w:val="24"/>
          <w:szCs w:val="24"/>
        </w:rPr>
        <w:t>.</w:t>
      </w:r>
    </w:p>
    <w:p w14:paraId="3FBD98C3" w14:textId="3C272480" w:rsidR="00861935" w:rsidRPr="00D414CF" w:rsidRDefault="00F07E93" w:rsidP="00861935">
      <w:pPr>
        <w:spacing w:before="120" w:line="240" w:lineRule="atLeast"/>
        <w:rPr>
          <w:rFonts w:cs="Arial"/>
          <w:color w:val="FF0000"/>
          <w:sz w:val="24"/>
          <w:szCs w:val="24"/>
        </w:rPr>
      </w:pPr>
      <w:r w:rsidRPr="00D414CF">
        <w:rPr>
          <w:rFonts w:cs="Arial"/>
          <w:color w:val="FF0000"/>
          <w:sz w:val="24"/>
          <w:szCs w:val="24"/>
        </w:rPr>
        <w:t>Ventilátory odvětrání soc. zařízení jsou v provedení s protipožární skříní a požárním uzávěrem, VZT potrubí vedené v prostoru koupelny bude požárně izolované.</w:t>
      </w:r>
    </w:p>
    <w:p w14:paraId="2EEF19C6" w14:textId="77777777" w:rsidR="004C2760" w:rsidRPr="008D5BB6" w:rsidRDefault="004C2760" w:rsidP="004C2760">
      <w:pPr>
        <w:pStyle w:val="Odstavecseseznamem"/>
        <w:suppressAutoHyphens/>
        <w:ind w:left="1080"/>
        <w:rPr>
          <w:rFonts w:cs="Arial"/>
          <w:sz w:val="24"/>
          <w:szCs w:val="24"/>
        </w:rPr>
      </w:pPr>
    </w:p>
    <w:p w14:paraId="25BC8471" w14:textId="094AB062" w:rsidR="004C2760" w:rsidRPr="008D5BB6" w:rsidRDefault="004C2760" w:rsidP="004C2760">
      <w:pPr>
        <w:numPr>
          <w:ilvl w:val="0"/>
          <w:numId w:val="6"/>
        </w:numPr>
        <w:tabs>
          <w:tab w:val="left" w:pos="284"/>
          <w:tab w:val="left" w:pos="3402"/>
          <w:tab w:val="left" w:pos="5103"/>
          <w:tab w:val="left" w:pos="6804"/>
          <w:tab w:val="left" w:pos="8505"/>
        </w:tabs>
        <w:spacing w:after="120"/>
        <w:ind w:left="709" w:hanging="862"/>
        <w:jc w:val="both"/>
        <w:rPr>
          <w:rFonts w:cs="Arial"/>
          <w:b/>
          <w:sz w:val="24"/>
          <w:szCs w:val="24"/>
        </w:rPr>
      </w:pPr>
      <w:r>
        <w:rPr>
          <w:rFonts w:cs="Arial"/>
          <w:b/>
          <w:bCs/>
          <w:i/>
          <w:iCs/>
          <w:kern w:val="28"/>
          <w:sz w:val="24"/>
          <w:szCs w:val="24"/>
        </w:rPr>
        <w:t>Měření a regulace</w:t>
      </w:r>
    </w:p>
    <w:p w14:paraId="7A2B5413" w14:textId="31996CC3" w:rsidR="00861935" w:rsidRPr="00FB2C0D" w:rsidRDefault="004C2760" w:rsidP="00861935">
      <w:pPr>
        <w:spacing w:before="120" w:line="240" w:lineRule="atLeas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V</w:t>
      </w:r>
      <w:r w:rsidR="00861935" w:rsidRPr="00FB2C0D">
        <w:rPr>
          <w:rFonts w:cs="Arial"/>
          <w:sz w:val="24"/>
          <w:szCs w:val="24"/>
        </w:rPr>
        <w:t xml:space="preserve">zduchotechnické zařízení </w:t>
      </w:r>
      <w:r>
        <w:rPr>
          <w:rFonts w:cs="Arial"/>
          <w:sz w:val="24"/>
          <w:szCs w:val="24"/>
        </w:rPr>
        <w:t>(ventilátor) j</w:t>
      </w:r>
      <w:r w:rsidR="007B1021">
        <w:rPr>
          <w:rFonts w:cs="Arial"/>
          <w:sz w:val="24"/>
          <w:szCs w:val="24"/>
        </w:rPr>
        <w:t>e</w:t>
      </w:r>
      <w:r w:rsidR="00861935" w:rsidRPr="00FB2C0D">
        <w:rPr>
          <w:rFonts w:cs="Arial"/>
          <w:sz w:val="24"/>
          <w:szCs w:val="24"/>
        </w:rPr>
        <w:t xml:space="preserve"> řízen a ovládán </w:t>
      </w:r>
      <w:r>
        <w:rPr>
          <w:rFonts w:cs="Arial"/>
          <w:sz w:val="24"/>
          <w:szCs w:val="24"/>
        </w:rPr>
        <w:t xml:space="preserve">ručně - profesí elektro. </w:t>
      </w:r>
    </w:p>
    <w:p w14:paraId="37BE52BC" w14:textId="77777777" w:rsidR="004C2760" w:rsidRPr="008D5BB6" w:rsidRDefault="004C2760" w:rsidP="004C2760">
      <w:pPr>
        <w:pStyle w:val="Odstavecseseznamem"/>
        <w:suppressAutoHyphens/>
        <w:ind w:left="1080"/>
        <w:rPr>
          <w:rFonts w:cs="Arial"/>
          <w:sz w:val="24"/>
          <w:szCs w:val="24"/>
        </w:rPr>
      </w:pPr>
    </w:p>
    <w:p w14:paraId="1B78CAD2" w14:textId="3374C28B" w:rsidR="004C2760" w:rsidRPr="008D5BB6" w:rsidRDefault="004C2760" w:rsidP="004C2760">
      <w:pPr>
        <w:numPr>
          <w:ilvl w:val="0"/>
          <w:numId w:val="6"/>
        </w:numPr>
        <w:tabs>
          <w:tab w:val="left" w:pos="284"/>
          <w:tab w:val="left" w:pos="3402"/>
          <w:tab w:val="left" w:pos="5103"/>
          <w:tab w:val="left" w:pos="6804"/>
          <w:tab w:val="left" w:pos="8505"/>
        </w:tabs>
        <w:spacing w:after="120"/>
        <w:ind w:left="709" w:hanging="862"/>
        <w:jc w:val="both"/>
        <w:rPr>
          <w:rFonts w:cs="Arial"/>
          <w:b/>
          <w:sz w:val="24"/>
          <w:szCs w:val="24"/>
        </w:rPr>
      </w:pPr>
      <w:r>
        <w:rPr>
          <w:rFonts w:cs="Arial"/>
          <w:b/>
          <w:bCs/>
          <w:i/>
          <w:iCs/>
          <w:kern w:val="28"/>
          <w:sz w:val="24"/>
          <w:szCs w:val="24"/>
        </w:rPr>
        <w:t>Vliv na životní prostředí</w:t>
      </w:r>
    </w:p>
    <w:p w14:paraId="726C31CF" w14:textId="77777777" w:rsidR="00861935" w:rsidRPr="004C2760" w:rsidRDefault="00861935" w:rsidP="00861935">
      <w:pPr>
        <w:pStyle w:val="Zkladntext21"/>
        <w:widowControl/>
        <w:jc w:val="both"/>
        <w:rPr>
          <w:rFonts w:cs="Arial"/>
          <w:szCs w:val="24"/>
        </w:rPr>
      </w:pPr>
      <w:r w:rsidRPr="004C2760">
        <w:rPr>
          <w:rFonts w:cs="Arial"/>
          <w:szCs w:val="24"/>
        </w:rPr>
        <w:t>Vzduchotechnická zařízení nebudou ovlivňovat okolní prostředí.</w:t>
      </w:r>
    </w:p>
    <w:p w14:paraId="3BBFCCA2" w14:textId="77777777" w:rsidR="00861935" w:rsidRPr="004C2760" w:rsidRDefault="00861935" w:rsidP="00861935">
      <w:pPr>
        <w:pStyle w:val="Zkladntext21"/>
        <w:widowControl/>
        <w:jc w:val="both"/>
        <w:rPr>
          <w:rFonts w:cs="Arial"/>
          <w:szCs w:val="24"/>
        </w:rPr>
      </w:pPr>
      <w:r w:rsidRPr="004C2760">
        <w:rPr>
          <w:rFonts w:cs="Arial"/>
          <w:szCs w:val="24"/>
        </w:rPr>
        <w:t>Prach nebude v odváděném vzduchu obsažen.</w:t>
      </w:r>
    </w:p>
    <w:p w14:paraId="0DDAD851" w14:textId="77777777" w:rsidR="00CA55AB" w:rsidRPr="008D5BB6" w:rsidRDefault="00CA55AB" w:rsidP="00CA55AB">
      <w:pPr>
        <w:pStyle w:val="Odstavecseseznamem"/>
        <w:suppressAutoHyphens/>
        <w:ind w:left="1080"/>
        <w:rPr>
          <w:rFonts w:cs="Arial"/>
          <w:sz w:val="24"/>
          <w:szCs w:val="24"/>
        </w:rPr>
      </w:pPr>
    </w:p>
    <w:p w14:paraId="1FA95AD1" w14:textId="795539D6" w:rsidR="00CA55AB" w:rsidRPr="008D5BB6" w:rsidRDefault="00CA55AB" w:rsidP="00CA55AB">
      <w:pPr>
        <w:numPr>
          <w:ilvl w:val="0"/>
          <w:numId w:val="6"/>
        </w:numPr>
        <w:tabs>
          <w:tab w:val="left" w:pos="284"/>
          <w:tab w:val="left" w:pos="3402"/>
          <w:tab w:val="left" w:pos="5103"/>
          <w:tab w:val="left" w:pos="6804"/>
          <w:tab w:val="left" w:pos="8505"/>
        </w:tabs>
        <w:spacing w:after="120"/>
        <w:ind w:left="709" w:hanging="862"/>
        <w:jc w:val="both"/>
        <w:rPr>
          <w:rFonts w:cs="Arial"/>
          <w:b/>
          <w:sz w:val="24"/>
          <w:szCs w:val="24"/>
        </w:rPr>
      </w:pPr>
      <w:r>
        <w:rPr>
          <w:rFonts w:cs="Arial"/>
          <w:b/>
          <w:bCs/>
          <w:i/>
          <w:iCs/>
          <w:kern w:val="28"/>
          <w:sz w:val="24"/>
          <w:szCs w:val="24"/>
        </w:rPr>
        <w:t>Bezpečnost a ochrana zdraví při práci</w:t>
      </w:r>
    </w:p>
    <w:p w14:paraId="244D1C8F" w14:textId="77777777" w:rsidR="00861935" w:rsidRPr="008D5BB6" w:rsidRDefault="00861935" w:rsidP="00861935">
      <w:pPr>
        <w:ind w:right="850"/>
        <w:rPr>
          <w:rFonts w:cs="Arial"/>
          <w:sz w:val="24"/>
          <w:szCs w:val="24"/>
        </w:rPr>
      </w:pPr>
      <w:r w:rsidRPr="008D5BB6">
        <w:rPr>
          <w:rFonts w:cs="Arial"/>
          <w:sz w:val="24"/>
          <w:szCs w:val="24"/>
        </w:rPr>
        <w:t>Veškeré montážní práce je nutno provádět v souladu s platnými technologickými předpisy, bezpečnostními předpisy a ustanoveními ČSN. Již  při zpracování předvýrobní přípravy je nutno vytvářet podmínky k zajištění bezpečnosti a ochrany zdraví při práci.</w:t>
      </w:r>
    </w:p>
    <w:p w14:paraId="3D4D6E05" w14:textId="77777777" w:rsidR="00861935" w:rsidRPr="008D5BB6" w:rsidRDefault="00861935" w:rsidP="00861935">
      <w:pPr>
        <w:ind w:right="850"/>
        <w:rPr>
          <w:rFonts w:cs="Arial"/>
          <w:sz w:val="24"/>
          <w:szCs w:val="24"/>
        </w:rPr>
      </w:pPr>
      <w:r w:rsidRPr="008D5BB6">
        <w:rPr>
          <w:rFonts w:cs="Arial"/>
          <w:sz w:val="24"/>
          <w:szCs w:val="24"/>
        </w:rPr>
        <w:t>Prováděním prací  smí být pověřováni  jen pracovníci, kteří  jsou pro dané práce vyučeni nebo zaškoleni.</w:t>
      </w:r>
    </w:p>
    <w:p w14:paraId="5E828803" w14:textId="77777777" w:rsidR="00861935" w:rsidRPr="008D5BB6" w:rsidRDefault="00861935" w:rsidP="00861935">
      <w:pPr>
        <w:ind w:right="850"/>
        <w:rPr>
          <w:rFonts w:cs="Arial"/>
          <w:sz w:val="24"/>
          <w:szCs w:val="24"/>
        </w:rPr>
      </w:pPr>
      <w:r w:rsidRPr="008D5BB6">
        <w:rPr>
          <w:rFonts w:cs="Arial"/>
          <w:sz w:val="24"/>
          <w:szCs w:val="24"/>
        </w:rPr>
        <w:t>Základní požadavky k zajištění bezpečnosti práce a technických zařízení stanoví zákon 309/2006 Sb., o zajištění dalších podmínek bezpečnosti a ochrany zdraví při práci se změnami 362/2007 Sb., 189/2008 Sb., 223/2009 Sb., 365/2011 Sb., 375/2011 Sb., 225/2012 Sb., 88/2016 Sb.</w:t>
      </w:r>
    </w:p>
    <w:p w14:paraId="50A8BEE5" w14:textId="77777777" w:rsidR="00861935" w:rsidRPr="008D5BB6" w:rsidRDefault="00861935" w:rsidP="00861935">
      <w:pPr>
        <w:ind w:right="850"/>
        <w:rPr>
          <w:rFonts w:cs="Arial"/>
          <w:sz w:val="24"/>
          <w:szCs w:val="24"/>
        </w:rPr>
      </w:pPr>
      <w:r w:rsidRPr="008D5BB6">
        <w:rPr>
          <w:rFonts w:cs="Arial"/>
          <w:sz w:val="24"/>
          <w:szCs w:val="24"/>
        </w:rPr>
        <w:t>Vzduchotechnická zařízení smí obsluhovat pouze pověření pracovníci, kteří byli v tomto oboru zaškoleni a budou pravidelně kontrolováni. Při obsluze a údržbě je  třeba se řídit předpisy pro obsluhu a údržbu, které byly  dodány k jednotlivým elementům.</w:t>
      </w:r>
    </w:p>
    <w:p w14:paraId="74B02EEE" w14:textId="77777777" w:rsidR="00861935" w:rsidRPr="008D5BB6" w:rsidRDefault="00861935" w:rsidP="00861935">
      <w:pPr>
        <w:ind w:right="850"/>
        <w:rPr>
          <w:rFonts w:cs="Arial"/>
          <w:sz w:val="24"/>
          <w:szCs w:val="24"/>
        </w:rPr>
      </w:pPr>
      <w:r w:rsidRPr="008D5BB6">
        <w:rPr>
          <w:rFonts w:cs="Arial"/>
          <w:sz w:val="24"/>
          <w:szCs w:val="24"/>
        </w:rPr>
        <w:t>Pro obsluhu  zařízení musí být  zpracován provozní předpis.</w:t>
      </w:r>
    </w:p>
    <w:p w14:paraId="5598CEBC" w14:textId="77777777" w:rsidR="00CA55AB" w:rsidRPr="008D5BB6" w:rsidRDefault="00CA55AB" w:rsidP="00CA55AB">
      <w:pPr>
        <w:pStyle w:val="Odstavecseseznamem"/>
        <w:suppressAutoHyphens/>
        <w:ind w:left="1080"/>
        <w:rPr>
          <w:rFonts w:cs="Arial"/>
          <w:sz w:val="24"/>
          <w:szCs w:val="24"/>
        </w:rPr>
      </w:pPr>
    </w:p>
    <w:p w14:paraId="623FF636" w14:textId="7D7327FC" w:rsidR="00CA55AB" w:rsidRPr="008D5BB6" w:rsidRDefault="00CA55AB" w:rsidP="00CA55AB">
      <w:pPr>
        <w:numPr>
          <w:ilvl w:val="0"/>
          <w:numId w:val="6"/>
        </w:numPr>
        <w:tabs>
          <w:tab w:val="left" w:pos="284"/>
          <w:tab w:val="left" w:pos="3402"/>
          <w:tab w:val="left" w:pos="5103"/>
          <w:tab w:val="left" w:pos="6804"/>
          <w:tab w:val="left" w:pos="8505"/>
        </w:tabs>
        <w:spacing w:after="120"/>
        <w:ind w:left="709" w:hanging="862"/>
        <w:jc w:val="both"/>
        <w:rPr>
          <w:rFonts w:cs="Arial"/>
          <w:b/>
          <w:sz w:val="24"/>
          <w:szCs w:val="24"/>
        </w:rPr>
      </w:pPr>
      <w:r>
        <w:rPr>
          <w:rFonts w:cs="Arial"/>
          <w:b/>
          <w:bCs/>
          <w:i/>
          <w:iCs/>
          <w:kern w:val="28"/>
          <w:sz w:val="24"/>
          <w:szCs w:val="24"/>
        </w:rPr>
        <w:t>Obsluha a údržba VZT zařízení</w:t>
      </w:r>
    </w:p>
    <w:p w14:paraId="4AD54F62" w14:textId="77777777" w:rsidR="00CA55AB" w:rsidRPr="008D5BB6" w:rsidRDefault="00CA55AB" w:rsidP="00CA55AB">
      <w:pPr>
        <w:ind w:right="850"/>
        <w:rPr>
          <w:rFonts w:cs="Arial"/>
          <w:sz w:val="24"/>
          <w:szCs w:val="24"/>
        </w:rPr>
      </w:pPr>
    </w:p>
    <w:p w14:paraId="31316AD2" w14:textId="77777777" w:rsidR="00861935" w:rsidRPr="00CA55AB" w:rsidRDefault="00861935" w:rsidP="00CA55AB">
      <w:pPr>
        <w:ind w:right="850"/>
        <w:rPr>
          <w:rFonts w:cs="Arial"/>
          <w:sz w:val="24"/>
          <w:szCs w:val="24"/>
        </w:rPr>
      </w:pPr>
      <w:r w:rsidRPr="00CA55AB">
        <w:rPr>
          <w:rFonts w:cs="Arial"/>
          <w:sz w:val="24"/>
          <w:szCs w:val="24"/>
        </w:rPr>
        <w:lastRenderedPageBreak/>
        <w:t>Pro obsluhu a údržbu VZT zařízení musí být určen zodpovědný pracovník, který  absolvuje školení zaměřené  na obsluhu VZT zařízení. V každé směně musí být určen jeden pracovník, který bude rovněž zaškolen a bude schopen zařízení kvalifikovaně obsluhovat.</w:t>
      </w:r>
    </w:p>
    <w:p w14:paraId="4FDBD3AE" w14:textId="77777777" w:rsidR="00861935" w:rsidRPr="00CA55AB" w:rsidRDefault="00861935" w:rsidP="00CA55AB">
      <w:pPr>
        <w:ind w:right="850"/>
        <w:rPr>
          <w:rFonts w:cs="Arial"/>
          <w:sz w:val="24"/>
          <w:szCs w:val="24"/>
        </w:rPr>
      </w:pPr>
      <w:r w:rsidRPr="00CA55AB">
        <w:rPr>
          <w:rFonts w:cs="Arial"/>
          <w:sz w:val="24"/>
          <w:szCs w:val="24"/>
        </w:rPr>
        <w:t xml:space="preserve">Při obsluze se musí řídit provozním předpisem, který musí být pro obsluhu vypracován. </w:t>
      </w:r>
    </w:p>
    <w:p w14:paraId="3F548870" w14:textId="77777777" w:rsidR="00861935" w:rsidRPr="008D5BB6" w:rsidRDefault="00861935" w:rsidP="00CA55AB">
      <w:pPr>
        <w:ind w:right="850"/>
        <w:rPr>
          <w:rFonts w:cs="Arial"/>
          <w:sz w:val="24"/>
          <w:szCs w:val="24"/>
        </w:rPr>
      </w:pPr>
    </w:p>
    <w:p w14:paraId="2902FC71" w14:textId="77777777" w:rsidR="00861935" w:rsidRPr="008D5BB6" w:rsidRDefault="00861935" w:rsidP="00CA55AB">
      <w:pPr>
        <w:ind w:right="850"/>
        <w:rPr>
          <w:rFonts w:cs="Arial"/>
          <w:sz w:val="24"/>
          <w:szCs w:val="24"/>
        </w:rPr>
      </w:pPr>
      <w:r w:rsidRPr="008D5BB6">
        <w:rPr>
          <w:rFonts w:cs="Arial"/>
          <w:sz w:val="24"/>
          <w:szCs w:val="24"/>
        </w:rPr>
        <w:t xml:space="preserve">Ve Zlíně </w:t>
      </w:r>
      <w:r>
        <w:rPr>
          <w:rFonts w:cs="Arial"/>
          <w:sz w:val="24"/>
          <w:szCs w:val="24"/>
        </w:rPr>
        <w:t>prosinec</w:t>
      </w:r>
      <w:r w:rsidRPr="008D5BB6">
        <w:rPr>
          <w:rFonts w:cs="Arial"/>
          <w:sz w:val="24"/>
          <w:szCs w:val="24"/>
        </w:rPr>
        <w:t xml:space="preserve"> 20</w:t>
      </w:r>
      <w:r>
        <w:rPr>
          <w:rFonts w:cs="Arial"/>
          <w:sz w:val="24"/>
          <w:szCs w:val="24"/>
        </w:rPr>
        <w:t>21</w:t>
      </w:r>
    </w:p>
    <w:p w14:paraId="729B4706" w14:textId="77777777" w:rsidR="00861935" w:rsidRPr="008D5BB6" w:rsidRDefault="00861935" w:rsidP="00CA55AB">
      <w:pPr>
        <w:ind w:right="850"/>
        <w:rPr>
          <w:rFonts w:ascii="Arial" w:hAnsi="Arial" w:cs="Arial"/>
          <w:szCs w:val="24"/>
        </w:rPr>
      </w:pPr>
      <w:r w:rsidRPr="00CA55AB">
        <w:rPr>
          <w:rFonts w:cs="Arial"/>
          <w:sz w:val="24"/>
          <w:szCs w:val="24"/>
        </w:rPr>
        <w:t>Vypracoval:</w:t>
      </w:r>
      <w:r w:rsidRPr="00CA55AB">
        <w:rPr>
          <w:rFonts w:cs="Arial"/>
          <w:sz w:val="24"/>
          <w:szCs w:val="24"/>
        </w:rPr>
        <w:tab/>
        <w:t>ing.Pavel Žůrek</w:t>
      </w:r>
      <w:r w:rsidRPr="008D5BB6">
        <w:rPr>
          <w:rFonts w:ascii="Arial" w:hAnsi="Arial" w:cs="Arial"/>
          <w:noProof/>
          <w:szCs w:val="24"/>
        </w:rPr>
        <w:drawing>
          <wp:inline distT="0" distB="0" distL="0" distR="0" wp14:anchorId="4A00B86D" wp14:editId="18B00232">
            <wp:extent cx="381000" cy="228600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D5BB6">
        <w:rPr>
          <w:rFonts w:ascii="Arial" w:hAnsi="Arial" w:cs="Arial"/>
          <w:szCs w:val="24"/>
        </w:rPr>
        <w:t xml:space="preserve"> </w:t>
      </w:r>
    </w:p>
    <w:sectPr w:rsidR="00861935" w:rsidRPr="008D5BB6" w:rsidSect="0026346F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843" w:right="1418" w:bottom="1418" w:left="1418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61CC99" w14:textId="77777777" w:rsidR="00833CD4" w:rsidRDefault="00833CD4">
      <w:r>
        <w:separator/>
      </w:r>
    </w:p>
  </w:endnote>
  <w:endnote w:type="continuationSeparator" w:id="0">
    <w:p w14:paraId="512B6D81" w14:textId="77777777" w:rsidR="00833CD4" w:rsidRDefault="0083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1868C" w14:textId="77777777" w:rsidR="00DE3915" w:rsidRDefault="00DE3915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6B0E911F" w14:textId="77777777" w:rsidR="00DE3915" w:rsidRDefault="00DE391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47CC2" w14:textId="77777777" w:rsidR="009D1FF1" w:rsidRDefault="009D1FF1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5C1E3EFB" w14:textId="77777777" w:rsidR="009D1FF1" w:rsidRDefault="009D1FF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5FCE1" w14:textId="77777777" w:rsidR="00833CD4" w:rsidRDefault="00833CD4">
      <w:r>
        <w:separator/>
      </w:r>
    </w:p>
  </w:footnote>
  <w:footnote w:type="continuationSeparator" w:id="0">
    <w:p w14:paraId="4EA108E6" w14:textId="77777777" w:rsidR="00833CD4" w:rsidRDefault="0083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C5B91" w14:textId="77777777" w:rsidR="00553ACA" w:rsidRDefault="00553ACA" w:rsidP="00AE346E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6019953" w14:textId="77777777" w:rsidR="00553ACA" w:rsidRDefault="00553A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719"/>
      <w:gridCol w:w="5341"/>
    </w:tblGrid>
    <w:tr w:rsidR="00D75BF8" w14:paraId="31E64DB6" w14:textId="77777777" w:rsidTr="009C4638">
      <w:trPr>
        <w:trHeight w:val="784"/>
      </w:trPr>
      <w:tc>
        <w:tcPr>
          <w:tcW w:w="3719" w:type="dxa"/>
          <w:tcBorders>
            <w:top w:val="single" w:sz="4" w:space="0" w:color="FFFFFF"/>
            <w:left w:val="single" w:sz="4" w:space="0" w:color="FFFFFF"/>
            <w:right w:val="single" w:sz="4" w:space="0" w:color="FFFFFF"/>
          </w:tcBorders>
          <w:shd w:val="clear" w:color="auto" w:fill="auto"/>
        </w:tcPr>
        <w:p w14:paraId="0A86F5F6" w14:textId="53C7BE6D" w:rsidR="00D75BF8" w:rsidRDefault="00AE6F0B" w:rsidP="00D75BF8">
          <w:pPr>
            <w:pStyle w:val="Zhlav"/>
          </w:pPr>
          <w:r>
            <w:rPr>
              <w:noProof/>
            </w:rPr>
            <w:drawing>
              <wp:inline distT="0" distB="0" distL="0" distR="0" wp14:anchorId="62FFCDCC" wp14:editId="563F41AF">
                <wp:extent cx="1400175" cy="628650"/>
                <wp:effectExtent l="0" t="0" r="0" b="0"/>
                <wp:docPr id="1" name="obrázek 1" descr="Logo PA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PA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0175" cy="628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76969297" w14:textId="77777777" w:rsidR="00D75BF8" w:rsidRPr="00CE01E4" w:rsidRDefault="00D75BF8" w:rsidP="00D75BF8">
          <w:pPr>
            <w:pStyle w:val="Zhlav"/>
            <w:rPr>
              <w:sz w:val="2"/>
            </w:rPr>
          </w:pPr>
        </w:p>
      </w:tc>
      <w:tc>
        <w:tcPr>
          <w:tcW w:w="5343" w:type="dxa"/>
          <w:tcBorders>
            <w:top w:val="single" w:sz="4" w:space="0" w:color="FFFFFF"/>
            <w:left w:val="single" w:sz="4" w:space="0" w:color="FFFFFF"/>
            <w:right w:val="single" w:sz="4" w:space="0" w:color="FFFFFF"/>
          </w:tcBorders>
          <w:shd w:val="clear" w:color="auto" w:fill="auto"/>
        </w:tcPr>
        <w:p w14:paraId="09829BDA" w14:textId="77777777" w:rsidR="00D75BF8" w:rsidRPr="007D2794" w:rsidRDefault="00D75BF8" w:rsidP="00D75BF8">
          <w:pPr>
            <w:pStyle w:val="Zhlav"/>
            <w:jc w:val="right"/>
            <w:rPr>
              <w:sz w:val="4"/>
              <w:szCs w:val="26"/>
            </w:rPr>
          </w:pPr>
        </w:p>
        <w:p w14:paraId="72A1AA5F" w14:textId="77777777" w:rsidR="00D75BF8" w:rsidRPr="007D2794" w:rsidRDefault="00D75BF8" w:rsidP="00D75BF8">
          <w:pPr>
            <w:pStyle w:val="Zhlav"/>
            <w:jc w:val="right"/>
            <w:rPr>
              <w:sz w:val="4"/>
              <w:szCs w:val="26"/>
            </w:rPr>
          </w:pPr>
        </w:p>
        <w:p w14:paraId="3F11F6D9" w14:textId="77777777" w:rsidR="00D75BF8" w:rsidRPr="007D2794" w:rsidRDefault="00D75BF8" w:rsidP="00D75BF8">
          <w:pPr>
            <w:pStyle w:val="Zhlav"/>
            <w:jc w:val="right"/>
            <w:rPr>
              <w:sz w:val="4"/>
              <w:szCs w:val="26"/>
            </w:rPr>
          </w:pPr>
        </w:p>
        <w:p w14:paraId="2F37B1E2" w14:textId="77777777" w:rsidR="00D75BF8" w:rsidRPr="007D2794" w:rsidRDefault="00D75BF8" w:rsidP="00D75BF8">
          <w:pPr>
            <w:pStyle w:val="Zhlav"/>
            <w:jc w:val="right"/>
            <w:rPr>
              <w:sz w:val="4"/>
              <w:szCs w:val="26"/>
            </w:rPr>
          </w:pPr>
        </w:p>
        <w:p w14:paraId="06AFF6C8" w14:textId="77777777" w:rsidR="00D75BF8" w:rsidRPr="007D2794" w:rsidRDefault="00D75BF8" w:rsidP="00D75BF8">
          <w:pPr>
            <w:pStyle w:val="Zhlav"/>
            <w:jc w:val="right"/>
            <w:rPr>
              <w:sz w:val="4"/>
              <w:szCs w:val="26"/>
            </w:rPr>
          </w:pPr>
        </w:p>
        <w:p w14:paraId="279B1BAB" w14:textId="77777777" w:rsidR="00D75BF8" w:rsidRPr="007D2794" w:rsidRDefault="00D75BF8" w:rsidP="00D75BF8">
          <w:pPr>
            <w:pStyle w:val="Zhlav"/>
            <w:jc w:val="right"/>
            <w:rPr>
              <w:sz w:val="4"/>
              <w:szCs w:val="26"/>
            </w:rPr>
          </w:pPr>
        </w:p>
        <w:p w14:paraId="04812DC4" w14:textId="77777777" w:rsidR="00D75BF8" w:rsidRPr="007D2794" w:rsidRDefault="00D75BF8" w:rsidP="00D75BF8">
          <w:pPr>
            <w:pStyle w:val="Zhlav"/>
            <w:jc w:val="right"/>
            <w:rPr>
              <w:sz w:val="4"/>
              <w:szCs w:val="26"/>
            </w:rPr>
          </w:pPr>
        </w:p>
        <w:p w14:paraId="6AC565FB" w14:textId="77777777" w:rsidR="00D75BF8" w:rsidRPr="007D2794" w:rsidRDefault="00D75BF8" w:rsidP="00D75BF8">
          <w:pPr>
            <w:pStyle w:val="Zhlav"/>
            <w:jc w:val="right"/>
          </w:pPr>
          <w:r w:rsidRPr="007D2794">
            <w:rPr>
              <w:sz w:val="26"/>
              <w:szCs w:val="26"/>
            </w:rPr>
            <w:t>IČ: 08447934, Zlámanec 82, 687 12 Bílovice</w:t>
          </w:r>
        </w:p>
      </w:tc>
    </w:tr>
  </w:tbl>
  <w:p w14:paraId="0135F19B" w14:textId="27C62B2B" w:rsidR="0024376A" w:rsidRPr="00D75BF8" w:rsidRDefault="0024376A" w:rsidP="00D75BF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E6FD8" w14:textId="780AA941" w:rsidR="009D1FF1" w:rsidRDefault="009D1FF1">
    <w:pPr>
      <w:pStyle w:val="Zhlav"/>
    </w:pPr>
  </w:p>
  <w:p w14:paraId="276536A2" w14:textId="77777777" w:rsidR="00705E02" w:rsidRPr="00705E02" w:rsidRDefault="00705E02" w:rsidP="009D1FF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8A32F5"/>
    <w:multiLevelType w:val="hybridMultilevel"/>
    <w:tmpl w:val="5492EB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" w15:restartNumberingAfterBreak="0">
    <w:nsid w:val="6AC67303"/>
    <w:multiLevelType w:val="singleLevel"/>
    <w:tmpl w:val="AFAC0F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70D97DA9"/>
    <w:multiLevelType w:val="hybridMultilevel"/>
    <w:tmpl w:val="15188C94"/>
    <w:lvl w:ilvl="0" w:tplc="35F4370E"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3AB38B8"/>
    <w:multiLevelType w:val="hybridMultilevel"/>
    <w:tmpl w:val="4394DC2C"/>
    <w:lvl w:ilvl="0" w:tplc="35F4370E"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EC529A2"/>
    <w:multiLevelType w:val="hybridMultilevel"/>
    <w:tmpl w:val="D7FC84FE"/>
    <w:lvl w:ilvl="0" w:tplc="72E8B34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026"/>
    <w:rsid w:val="00000829"/>
    <w:rsid w:val="00000A9A"/>
    <w:rsid w:val="00001BBD"/>
    <w:rsid w:val="00001F60"/>
    <w:rsid w:val="000048AA"/>
    <w:rsid w:val="0000783B"/>
    <w:rsid w:val="00011E4C"/>
    <w:rsid w:val="00012B21"/>
    <w:rsid w:val="00013AEB"/>
    <w:rsid w:val="00013FE3"/>
    <w:rsid w:val="00014DFE"/>
    <w:rsid w:val="00021DDF"/>
    <w:rsid w:val="00022B08"/>
    <w:rsid w:val="00025888"/>
    <w:rsid w:val="000263AF"/>
    <w:rsid w:val="00026B29"/>
    <w:rsid w:val="00027EBD"/>
    <w:rsid w:val="0003000B"/>
    <w:rsid w:val="00035089"/>
    <w:rsid w:val="00037F0B"/>
    <w:rsid w:val="0004159D"/>
    <w:rsid w:val="0004572B"/>
    <w:rsid w:val="000511F5"/>
    <w:rsid w:val="000525EC"/>
    <w:rsid w:val="000534FD"/>
    <w:rsid w:val="00062D39"/>
    <w:rsid w:val="00066448"/>
    <w:rsid w:val="000700EB"/>
    <w:rsid w:val="00070819"/>
    <w:rsid w:val="00075B65"/>
    <w:rsid w:val="00076359"/>
    <w:rsid w:val="00077CC6"/>
    <w:rsid w:val="000812CF"/>
    <w:rsid w:val="00083913"/>
    <w:rsid w:val="00084D80"/>
    <w:rsid w:val="00085EDB"/>
    <w:rsid w:val="000866D1"/>
    <w:rsid w:val="00092B50"/>
    <w:rsid w:val="00093040"/>
    <w:rsid w:val="00093904"/>
    <w:rsid w:val="000951BA"/>
    <w:rsid w:val="000B4B64"/>
    <w:rsid w:val="000B4BCC"/>
    <w:rsid w:val="000B50FD"/>
    <w:rsid w:val="000B6859"/>
    <w:rsid w:val="000B697B"/>
    <w:rsid w:val="000B74D2"/>
    <w:rsid w:val="000B7CCF"/>
    <w:rsid w:val="000C139C"/>
    <w:rsid w:val="000D0127"/>
    <w:rsid w:val="000D0B44"/>
    <w:rsid w:val="000D0E1B"/>
    <w:rsid w:val="000D16FA"/>
    <w:rsid w:val="000D2D74"/>
    <w:rsid w:val="000D4D28"/>
    <w:rsid w:val="000D56D9"/>
    <w:rsid w:val="000D5B4D"/>
    <w:rsid w:val="000E2731"/>
    <w:rsid w:val="000E302B"/>
    <w:rsid w:val="000E3C75"/>
    <w:rsid w:val="000E4191"/>
    <w:rsid w:val="000E49B2"/>
    <w:rsid w:val="000F15C3"/>
    <w:rsid w:val="000F323D"/>
    <w:rsid w:val="000F4AD4"/>
    <w:rsid w:val="000F6AB9"/>
    <w:rsid w:val="000F732F"/>
    <w:rsid w:val="00105A37"/>
    <w:rsid w:val="00106083"/>
    <w:rsid w:val="00110038"/>
    <w:rsid w:val="00113A7B"/>
    <w:rsid w:val="00114044"/>
    <w:rsid w:val="001156B2"/>
    <w:rsid w:val="00115CCA"/>
    <w:rsid w:val="00125D0D"/>
    <w:rsid w:val="001263BB"/>
    <w:rsid w:val="00126754"/>
    <w:rsid w:val="001275E8"/>
    <w:rsid w:val="00127EDE"/>
    <w:rsid w:val="0013380B"/>
    <w:rsid w:val="0014127D"/>
    <w:rsid w:val="00142920"/>
    <w:rsid w:val="001432F1"/>
    <w:rsid w:val="001659B3"/>
    <w:rsid w:val="00167745"/>
    <w:rsid w:val="0017181F"/>
    <w:rsid w:val="001739BE"/>
    <w:rsid w:val="001743A2"/>
    <w:rsid w:val="00174B2C"/>
    <w:rsid w:val="0017764B"/>
    <w:rsid w:val="00180B6B"/>
    <w:rsid w:val="00182620"/>
    <w:rsid w:val="00185622"/>
    <w:rsid w:val="00185D0C"/>
    <w:rsid w:val="00186D09"/>
    <w:rsid w:val="00192207"/>
    <w:rsid w:val="00197AA7"/>
    <w:rsid w:val="001A078B"/>
    <w:rsid w:val="001A29D1"/>
    <w:rsid w:val="001A36CD"/>
    <w:rsid w:val="001A5AA2"/>
    <w:rsid w:val="001B3594"/>
    <w:rsid w:val="001B52B6"/>
    <w:rsid w:val="001C511B"/>
    <w:rsid w:val="001C5BC0"/>
    <w:rsid w:val="001C64F6"/>
    <w:rsid w:val="001C6595"/>
    <w:rsid w:val="001D7760"/>
    <w:rsid w:val="001E269C"/>
    <w:rsid w:val="001E7370"/>
    <w:rsid w:val="001F0C86"/>
    <w:rsid w:val="001F1573"/>
    <w:rsid w:val="001F2A4E"/>
    <w:rsid w:val="001F2B39"/>
    <w:rsid w:val="001F2E44"/>
    <w:rsid w:val="001F533C"/>
    <w:rsid w:val="00203B74"/>
    <w:rsid w:val="00204090"/>
    <w:rsid w:val="002053C3"/>
    <w:rsid w:val="00205E14"/>
    <w:rsid w:val="00206287"/>
    <w:rsid w:val="002158F1"/>
    <w:rsid w:val="00215942"/>
    <w:rsid w:val="002208A7"/>
    <w:rsid w:val="002215B4"/>
    <w:rsid w:val="00221715"/>
    <w:rsid w:val="0022285D"/>
    <w:rsid w:val="00222DB3"/>
    <w:rsid w:val="00223C23"/>
    <w:rsid w:val="00225E23"/>
    <w:rsid w:val="00226EBB"/>
    <w:rsid w:val="002276D0"/>
    <w:rsid w:val="00233632"/>
    <w:rsid w:val="0023562A"/>
    <w:rsid w:val="00235D26"/>
    <w:rsid w:val="00241367"/>
    <w:rsid w:val="002419A7"/>
    <w:rsid w:val="00241BA9"/>
    <w:rsid w:val="0024376A"/>
    <w:rsid w:val="0024551D"/>
    <w:rsid w:val="00262557"/>
    <w:rsid w:val="00262AE9"/>
    <w:rsid w:val="00262FA4"/>
    <w:rsid w:val="0026346F"/>
    <w:rsid w:val="0026594C"/>
    <w:rsid w:val="00266043"/>
    <w:rsid w:val="002667D7"/>
    <w:rsid w:val="0026764D"/>
    <w:rsid w:val="00271757"/>
    <w:rsid w:val="00274E59"/>
    <w:rsid w:val="00281F87"/>
    <w:rsid w:val="00283E5B"/>
    <w:rsid w:val="0028784D"/>
    <w:rsid w:val="00291D65"/>
    <w:rsid w:val="00292F9C"/>
    <w:rsid w:val="002931D4"/>
    <w:rsid w:val="0029441E"/>
    <w:rsid w:val="00297DCB"/>
    <w:rsid w:val="002A421B"/>
    <w:rsid w:val="002A7E02"/>
    <w:rsid w:val="002B010D"/>
    <w:rsid w:val="002B10F0"/>
    <w:rsid w:val="002B1AAB"/>
    <w:rsid w:val="002B1C9E"/>
    <w:rsid w:val="002B20C8"/>
    <w:rsid w:val="002B2A36"/>
    <w:rsid w:val="002B398D"/>
    <w:rsid w:val="002B3DEB"/>
    <w:rsid w:val="002B67AF"/>
    <w:rsid w:val="002B70EF"/>
    <w:rsid w:val="002C0A75"/>
    <w:rsid w:val="002C2F01"/>
    <w:rsid w:val="002C4F20"/>
    <w:rsid w:val="002C6581"/>
    <w:rsid w:val="002C750B"/>
    <w:rsid w:val="002D1124"/>
    <w:rsid w:val="002D11C7"/>
    <w:rsid w:val="002D5B3E"/>
    <w:rsid w:val="002D5DCA"/>
    <w:rsid w:val="002D773C"/>
    <w:rsid w:val="002E0CD8"/>
    <w:rsid w:val="002E5457"/>
    <w:rsid w:val="002E5D92"/>
    <w:rsid w:val="002E61C7"/>
    <w:rsid w:val="002E659F"/>
    <w:rsid w:val="002F2243"/>
    <w:rsid w:val="002F5782"/>
    <w:rsid w:val="002F7D77"/>
    <w:rsid w:val="00301EE8"/>
    <w:rsid w:val="0031391D"/>
    <w:rsid w:val="003158A4"/>
    <w:rsid w:val="00327888"/>
    <w:rsid w:val="0033205F"/>
    <w:rsid w:val="00333C16"/>
    <w:rsid w:val="00340467"/>
    <w:rsid w:val="0034071E"/>
    <w:rsid w:val="0034119E"/>
    <w:rsid w:val="003453F1"/>
    <w:rsid w:val="00351680"/>
    <w:rsid w:val="003538AB"/>
    <w:rsid w:val="00355256"/>
    <w:rsid w:val="00357CA6"/>
    <w:rsid w:val="00360860"/>
    <w:rsid w:val="0036104D"/>
    <w:rsid w:val="00361680"/>
    <w:rsid w:val="00361B11"/>
    <w:rsid w:val="00373DB9"/>
    <w:rsid w:val="003767A7"/>
    <w:rsid w:val="003776CA"/>
    <w:rsid w:val="00380250"/>
    <w:rsid w:val="003829A7"/>
    <w:rsid w:val="003840E7"/>
    <w:rsid w:val="0038489A"/>
    <w:rsid w:val="003916E5"/>
    <w:rsid w:val="003938E3"/>
    <w:rsid w:val="00395EC9"/>
    <w:rsid w:val="003A1384"/>
    <w:rsid w:val="003A25BF"/>
    <w:rsid w:val="003A29FF"/>
    <w:rsid w:val="003A60A6"/>
    <w:rsid w:val="003A66F6"/>
    <w:rsid w:val="003B13D6"/>
    <w:rsid w:val="003B29D2"/>
    <w:rsid w:val="003B31BD"/>
    <w:rsid w:val="003B67F0"/>
    <w:rsid w:val="003C4097"/>
    <w:rsid w:val="003C5D39"/>
    <w:rsid w:val="003D5A0E"/>
    <w:rsid w:val="003D7496"/>
    <w:rsid w:val="003E0E44"/>
    <w:rsid w:val="003E18EC"/>
    <w:rsid w:val="003E378F"/>
    <w:rsid w:val="003E40E1"/>
    <w:rsid w:val="003F123C"/>
    <w:rsid w:val="003F1901"/>
    <w:rsid w:val="003F3103"/>
    <w:rsid w:val="004023CE"/>
    <w:rsid w:val="00403026"/>
    <w:rsid w:val="00403355"/>
    <w:rsid w:val="00404005"/>
    <w:rsid w:val="00407132"/>
    <w:rsid w:val="00407757"/>
    <w:rsid w:val="00410E60"/>
    <w:rsid w:val="00421B01"/>
    <w:rsid w:val="004224B1"/>
    <w:rsid w:val="004270FD"/>
    <w:rsid w:val="00446577"/>
    <w:rsid w:val="004465FF"/>
    <w:rsid w:val="004502B4"/>
    <w:rsid w:val="00457BDF"/>
    <w:rsid w:val="004615D3"/>
    <w:rsid w:val="00470E41"/>
    <w:rsid w:val="00470EA1"/>
    <w:rsid w:val="00472587"/>
    <w:rsid w:val="00472E1F"/>
    <w:rsid w:val="004756AE"/>
    <w:rsid w:val="00477333"/>
    <w:rsid w:val="00477AF9"/>
    <w:rsid w:val="00480AA6"/>
    <w:rsid w:val="004834C0"/>
    <w:rsid w:val="0048536C"/>
    <w:rsid w:val="00485704"/>
    <w:rsid w:val="00491A94"/>
    <w:rsid w:val="00491DC4"/>
    <w:rsid w:val="00496670"/>
    <w:rsid w:val="004A02AF"/>
    <w:rsid w:val="004A2BCE"/>
    <w:rsid w:val="004B052F"/>
    <w:rsid w:val="004B16BE"/>
    <w:rsid w:val="004B5CE0"/>
    <w:rsid w:val="004B7880"/>
    <w:rsid w:val="004B7A65"/>
    <w:rsid w:val="004B7D65"/>
    <w:rsid w:val="004C2760"/>
    <w:rsid w:val="004C575C"/>
    <w:rsid w:val="004D2937"/>
    <w:rsid w:val="004D45A5"/>
    <w:rsid w:val="004D57BD"/>
    <w:rsid w:val="004D5AE5"/>
    <w:rsid w:val="004D7614"/>
    <w:rsid w:val="004D7DB0"/>
    <w:rsid w:val="004E1E92"/>
    <w:rsid w:val="004E3667"/>
    <w:rsid w:val="004E4AA3"/>
    <w:rsid w:val="0050446D"/>
    <w:rsid w:val="00506AD4"/>
    <w:rsid w:val="00507A51"/>
    <w:rsid w:val="00516CE1"/>
    <w:rsid w:val="00517A18"/>
    <w:rsid w:val="00517ED5"/>
    <w:rsid w:val="005239DD"/>
    <w:rsid w:val="005262A8"/>
    <w:rsid w:val="0053537E"/>
    <w:rsid w:val="00535EC5"/>
    <w:rsid w:val="00536852"/>
    <w:rsid w:val="00537FB0"/>
    <w:rsid w:val="00540F4A"/>
    <w:rsid w:val="005435F6"/>
    <w:rsid w:val="005479F1"/>
    <w:rsid w:val="00547B60"/>
    <w:rsid w:val="00547CC7"/>
    <w:rsid w:val="00552F8A"/>
    <w:rsid w:val="00553ACA"/>
    <w:rsid w:val="005566B9"/>
    <w:rsid w:val="00556A04"/>
    <w:rsid w:val="005621DA"/>
    <w:rsid w:val="00562263"/>
    <w:rsid w:val="00564205"/>
    <w:rsid w:val="00565910"/>
    <w:rsid w:val="0056619B"/>
    <w:rsid w:val="0056687D"/>
    <w:rsid w:val="005728C1"/>
    <w:rsid w:val="005838BE"/>
    <w:rsid w:val="00584D61"/>
    <w:rsid w:val="00585021"/>
    <w:rsid w:val="00585A61"/>
    <w:rsid w:val="00587B61"/>
    <w:rsid w:val="0059122A"/>
    <w:rsid w:val="00591498"/>
    <w:rsid w:val="0059456B"/>
    <w:rsid w:val="005A0D1C"/>
    <w:rsid w:val="005A10C7"/>
    <w:rsid w:val="005A5276"/>
    <w:rsid w:val="005B211C"/>
    <w:rsid w:val="005B5CF3"/>
    <w:rsid w:val="005B6EA7"/>
    <w:rsid w:val="005C217F"/>
    <w:rsid w:val="005C29B4"/>
    <w:rsid w:val="005C5F45"/>
    <w:rsid w:val="005C64AE"/>
    <w:rsid w:val="005C68D5"/>
    <w:rsid w:val="005C6B88"/>
    <w:rsid w:val="005D0E71"/>
    <w:rsid w:val="005D1F9C"/>
    <w:rsid w:val="005D75A9"/>
    <w:rsid w:val="005E10A1"/>
    <w:rsid w:val="005E1E65"/>
    <w:rsid w:val="005E4F24"/>
    <w:rsid w:val="005E64F2"/>
    <w:rsid w:val="005E6B7B"/>
    <w:rsid w:val="005F005A"/>
    <w:rsid w:val="005F19DB"/>
    <w:rsid w:val="005F1F26"/>
    <w:rsid w:val="005F2D0B"/>
    <w:rsid w:val="005F6964"/>
    <w:rsid w:val="005F6C50"/>
    <w:rsid w:val="0060123F"/>
    <w:rsid w:val="006031A1"/>
    <w:rsid w:val="00604FC6"/>
    <w:rsid w:val="00606E39"/>
    <w:rsid w:val="00606FA6"/>
    <w:rsid w:val="00607302"/>
    <w:rsid w:val="00610DAE"/>
    <w:rsid w:val="00610F00"/>
    <w:rsid w:val="0061179F"/>
    <w:rsid w:val="00612900"/>
    <w:rsid w:val="00616947"/>
    <w:rsid w:val="00621976"/>
    <w:rsid w:val="00622D5E"/>
    <w:rsid w:val="00623F7B"/>
    <w:rsid w:val="00624242"/>
    <w:rsid w:val="00627049"/>
    <w:rsid w:val="006322A1"/>
    <w:rsid w:val="00636A97"/>
    <w:rsid w:val="00640375"/>
    <w:rsid w:val="00640F71"/>
    <w:rsid w:val="006421E3"/>
    <w:rsid w:val="00642B35"/>
    <w:rsid w:val="00644C7E"/>
    <w:rsid w:val="006478EC"/>
    <w:rsid w:val="00651C00"/>
    <w:rsid w:val="00652E04"/>
    <w:rsid w:val="00654EC7"/>
    <w:rsid w:val="00655AFA"/>
    <w:rsid w:val="006573F0"/>
    <w:rsid w:val="00657BA5"/>
    <w:rsid w:val="00666013"/>
    <w:rsid w:val="00670882"/>
    <w:rsid w:val="0067685E"/>
    <w:rsid w:val="006832E6"/>
    <w:rsid w:val="00687396"/>
    <w:rsid w:val="0069096E"/>
    <w:rsid w:val="00690DBA"/>
    <w:rsid w:val="006918D8"/>
    <w:rsid w:val="0069523D"/>
    <w:rsid w:val="006964BE"/>
    <w:rsid w:val="00696DE5"/>
    <w:rsid w:val="006970B8"/>
    <w:rsid w:val="00697C3A"/>
    <w:rsid w:val="006A2DFC"/>
    <w:rsid w:val="006A3612"/>
    <w:rsid w:val="006A65DF"/>
    <w:rsid w:val="006B1307"/>
    <w:rsid w:val="006B435D"/>
    <w:rsid w:val="006B730A"/>
    <w:rsid w:val="006D190F"/>
    <w:rsid w:val="006D772E"/>
    <w:rsid w:val="006E047D"/>
    <w:rsid w:val="006E1E06"/>
    <w:rsid w:val="006E2343"/>
    <w:rsid w:val="006E40A0"/>
    <w:rsid w:val="006E5C91"/>
    <w:rsid w:val="006F01AB"/>
    <w:rsid w:val="006F45B9"/>
    <w:rsid w:val="006F6635"/>
    <w:rsid w:val="00701153"/>
    <w:rsid w:val="00704495"/>
    <w:rsid w:val="007052A6"/>
    <w:rsid w:val="00705E02"/>
    <w:rsid w:val="00716089"/>
    <w:rsid w:val="0071797A"/>
    <w:rsid w:val="00723AB5"/>
    <w:rsid w:val="00725D86"/>
    <w:rsid w:val="00726E26"/>
    <w:rsid w:val="007327CB"/>
    <w:rsid w:val="00733ABF"/>
    <w:rsid w:val="00734BA4"/>
    <w:rsid w:val="00735916"/>
    <w:rsid w:val="007370D7"/>
    <w:rsid w:val="00741189"/>
    <w:rsid w:val="0074296B"/>
    <w:rsid w:val="007476AF"/>
    <w:rsid w:val="00751AF4"/>
    <w:rsid w:val="00752E2C"/>
    <w:rsid w:val="0075433F"/>
    <w:rsid w:val="007556ED"/>
    <w:rsid w:val="0075591F"/>
    <w:rsid w:val="007629E4"/>
    <w:rsid w:val="0076504D"/>
    <w:rsid w:val="0076705C"/>
    <w:rsid w:val="00771436"/>
    <w:rsid w:val="0078430B"/>
    <w:rsid w:val="00785159"/>
    <w:rsid w:val="00785402"/>
    <w:rsid w:val="0078781C"/>
    <w:rsid w:val="00792FFF"/>
    <w:rsid w:val="00793A88"/>
    <w:rsid w:val="0079662D"/>
    <w:rsid w:val="007A0D63"/>
    <w:rsid w:val="007A0DE5"/>
    <w:rsid w:val="007A3B3A"/>
    <w:rsid w:val="007A3C92"/>
    <w:rsid w:val="007A70C0"/>
    <w:rsid w:val="007B1021"/>
    <w:rsid w:val="007B1641"/>
    <w:rsid w:val="007B2844"/>
    <w:rsid w:val="007B3331"/>
    <w:rsid w:val="007B3BB6"/>
    <w:rsid w:val="007D0A4B"/>
    <w:rsid w:val="007D26EC"/>
    <w:rsid w:val="007D484B"/>
    <w:rsid w:val="007D4EFA"/>
    <w:rsid w:val="007D65D4"/>
    <w:rsid w:val="007D7BE6"/>
    <w:rsid w:val="007E1CCA"/>
    <w:rsid w:val="007E2432"/>
    <w:rsid w:val="007E2433"/>
    <w:rsid w:val="007E4B0D"/>
    <w:rsid w:val="007E5617"/>
    <w:rsid w:val="007F14F6"/>
    <w:rsid w:val="007F4481"/>
    <w:rsid w:val="007F6ED4"/>
    <w:rsid w:val="00800DB0"/>
    <w:rsid w:val="008043EC"/>
    <w:rsid w:val="00805FBA"/>
    <w:rsid w:val="00806213"/>
    <w:rsid w:val="00811D52"/>
    <w:rsid w:val="00820287"/>
    <w:rsid w:val="00820A4A"/>
    <w:rsid w:val="00822E6B"/>
    <w:rsid w:val="008234C7"/>
    <w:rsid w:val="008274F4"/>
    <w:rsid w:val="00827607"/>
    <w:rsid w:val="00832C6A"/>
    <w:rsid w:val="00833CD4"/>
    <w:rsid w:val="00833F97"/>
    <w:rsid w:val="00835AB8"/>
    <w:rsid w:val="00840956"/>
    <w:rsid w:val="0084542A"/>
    <w:rsid w:val="0084732C"/>
    <w:rsid w:val="00847728"/>
    <w:rsid w:val="00847CE4"/>
    <w:rsid w:val="00852F05"/>
    <w:rsid w:val="00855051"/>
    <w:rsid w:val="00855BCB"/>
    <w:rsid w:val="00856575"/>
    <w:rsid w:val="00861935"/>
    <w:rsid w:val="0086564F"/>
    <w:rsid w:val="00866472"/>
    <w:rsid w:val="0086698A"/>
    <w:rsid w:val="008701AE"/>
    <w:rsid w:val="00872D4F"/>
    <w:rsid w:val="008741A7"/>
    <w:rsid w:val="00874C6E"/>
    <w:rsid w:val="00883274"/>
    <w:rsid w:val="008858DC"/>
    <w:rsid w:val="008865AA"/>
    <w:rsid w:val="00890F9E"/>
    <w:rsid w:val="00894005"/>
    <w:rsid w:val="00894E4C"/>
    <w:rsid w:val="0089517D"/>
    <w:rsid w:val="008A185D"/>
    <w:rsid w:val="008A4D4C"/>
    <w:rsid w:val="008A58AE"/>
    <w:rsid w:val="008B1B9C"/>
    <w:rsid w:val="008B25D0"/>
    <w:rsid w:val="008B3AF9"/>
    <w:rsid w:val="008B6D59"/>
    <w:rsid w:val="008C149D"/>
    <w:rsid w:val="008C2D53"/>
    <w:rsid w:val="008C4896"/>
    <w:rsid w:val="008C5AA2"/>
    <w:rsid w:val="008C7FB1"/>
    <w:rsid w:val="008D55B1"/>
    <w:rsid w:val="008D64ED"/>
    <w:rsid w:val="008E0421"/>
    <w:rsid w:val="008E676B"/>
    <w:rsid w:val="008E7B81"/>
    <w:rsid w:val="008F181A"/>
    <w:rsid w:val="008F36AF"/>
    <w:rsid w:val="008F3F2B"/>
    <w:rsid w:val="008F7E42"/>
    <w:rsid w:val="00900A32"/>
    <w:rsid w:val="0090265E"/>
    <w:rsid w:val="00903125"/>
    <w:rsid w:val="009064A3"/>
    <w:rsid w:val="009077EB"/>
    <w:rsid w:val="00911853"/>
    <w:rsid w:val="009152E3"/>
    <w:rsid w:val="009165C3"/>
    <w:rsid w:val="0092108B"/>
    <w:rsid w:val="009225C5"/>
    <w:rsid w:val="00922AFC"/>
    <w:rsid w:val="0092490F"/>
    <w:rsid w:val="00924C1B"/>
    <w:rsid w:val="00924D65"/>
    <w:rsid w:val="009255FC"/>
    <w:rsid w:val="00931251"/>
    <w:rsid w:val="00935BF6"/>
    <w:rsid w:val="00936654"/>
    <w:rsid w:val="00936D73"/>
    <w:rsid w:val="00937B7E"/>
    <w:rsid w:val="009425B3"/>
    <w:rsid w:val="00946B24"/>
    <w:rsid w:val="00955B04"/>
    <w:rsid w:val="00955C6A"/>
    <w:rsid w:val="00957EE6"/>
    <w:rsid w:val="00960DF2"/>
    <w:rsid w:val="00961D6B"/>
    <w:rsid w:val="009649A1"/>
    <w:rsid w:val="00965152"/>
    <w:rsid w:val="009674F4"/>
    <w:rsid w:val="00973227"/>
    <w:rsid w:val="00973788"/>
    <w:rsid w:val="00973A55"/>
    <w:rsid w:val="00974FB6"/>
    <w:rsid w:val="009759EC"/>
    <w:rsid w:val="009809A6"/>
    <w:rsid w:val="00984FBD"/>
    <w:rsid w:val="0098659E"/>
    <w:rsid w:val="00991677"/>
    <w:rsid w:val="00991931"/>
    <w:rsid w:val="00991DE2"/>
    <w:rsid w:val="009A1124"/>
    <w:rsid w:val="009A1E18"/>
    <w:rsid w:val="009A389A"/>
    <w:rsid w:val="009A4321"/>
    <w:rsid w:val="009A5116"/>
    <w:rsid w:val="009B22A2"/>
    <w:rsid w:val="009B409D"/>
    <w:rsid w:val="009B5C25"/>
    <w:rsid w:val="009C4F2B"/>
    <w:rsid w:val="009D1FF1"/>
    <w:rsid w:val="009D263D"/>
    <w:rsid w:val="009D2CE1"/>
    <w:rsid w:val="009D33B6"/>
    <w:rsid w:val="009D4A6F"/>
    <w:rsid w:val="009D5771"/>
    <w:rsid w:val="009D57FB"/>
    <w:rsid w:val="009E3740"/>
    <w:rsid w:val="009F22CF"/>
    <w:rsid w:val="009F75A9"/>
    <w:rsid w:val="00A015B9"/>
    <w:rsid w:val="00A025CE"/>
    <w:rsid w:val="00A05A3F"/>
    <w:rsid w:val="00A107E0"/>
    <w:rsid w:val="00A10D11"/>
    <w:rsid w:val="00A134B1"/>
    <w:rsid w:val="00A140F1"/>
    <w:rsid w:val="00A14116"/>
    <w:rsid w:val="00A148E0"/>
    <w:rsid w:val="00A17745"/>
    <w:rsid w:val="00A20658"/>
    <w:rsid w:val="00A223CC"/>
    <w:rsid w:val="00A22432"/>
    <w:rsid w:val="00A23653"/>
    <w:rsid w:val="00A24213"/>
    <w:rsid w:val="00A259D2"/>
    <w:rsid w:val="00A25FC3"/>
    <w:rsid w:val="00A2748B"/>
    <w:rsid w:val="00A2791E"/>
    <w:rsid w:val="00A30574"/>
    <w:rsid w:val="00A3572B"/>
    <w:rsid w:val="00A363B2"/>
    <w:rsid w:val="00A442D4"/>
    <w:rsid w:val="00A4455B"/>
    <w:rsid w:val="00A5032E"/>
    <w:rsid w:val="00A52183"/>
    <w:rsid w:val="00A61337"/>
    <w:rsid w:val="00A619B5"/>
    <w:rsid w:val="00A637F0"/>
    <w:rsid w:val="00A72F8E"/>
    <w:rsid w:val="00A74888"/>
    <w:rsid w:val="00A76F67"/>
    <w:rsid w:val="00A80BD3"/>
    <w:rsid w:val="00A84668"/>
    <w:rsid w:val="00A8480E"/>
    <w:rsid w:val="00A91FB2"/>
    <w:rsid w:val="00A95845"/>
    <w:rsid w:val="00AA06CC"/>
    <w:rsid w:val="00AA1D60"/>
    <w:rsid w:val="00AA558D"/>
    <w:rsid w:val="00AA5AA7"/>
    <w:rsid w:val="00AA6E09"/>
    <w:rsid w:val="00AB0497"/>
    <w:rsid w:val="00AB43DE"/>
    <w:rsid w:val="00AC0259"/>
    <w:rsid w:val="00AC0681"/>
    <w:rsid w:val="00AC1846"/>
    <w:rsid w:val="00AC3AE9"/>
    <w:rsid w:val="00AC4ACE"/>
    <w:rsid w:val="00AC5A6D"/>
    <w:rsid w:val="00AC7FC0"/>
    <w:rsid w:val="00AD4955"/>
    <w:rsid w:val="00AD537E"/>
    <w:rsid w:val="00AD5F7F"/>
    <w:rsid w:val="00AE0D7A"/>
    <w:rsid w:val="00AE133E"/>
    <w:rsid w:val="00AE2BEC"/>
    <w:rsid w:val="00AE32E3"/>
    <w:rsid w:val="00AE346E"/>
    <w:rsid w:val="00AE5A8A"/>
    <w:rsid w:val="00AE6F0B"/>
    <w:rsid w:val="00AF316E"/>
    <w:rsid w:val="00B06526"/>
    <w:rsid w:val="00B0775F"/>
    <w:rsid w:val="00B148FF"/>
    <w:rsid w:val="00B21510"/>
    <w:rsid w:val="00B2252F"/>
    <w:rsid w:val="00B24FBB"/>
    <w:rsid w:val="00B25EE5"/>
    <w:rsid w:val="00B30577"/>
    <w:rsid w:val="00B3120C"/>
    <w:rsid w:val="00B4594D"/>
    <w:rsid w:val="00B52312"/>
    <w:rsid w:val="00B613D5"/>
    <w:rsid w:val="00B62B5E"/>
    <w:rsid w:val="00B65BB8"/>
    <w:rsid w:val="00B667FF"/>
    <w:rsid w:val="00B6727E"/>
    <w:rsid w:val="00B70174"/>
    <w:rsid w:val="00B73FDD"/>
    <w:rsid w:val="00B751F8"/>
    <w:rsid w:val="00B75F9E"/>
    <w:rsid w:val="00B76912"/>
    <w:rsid w:val="00B779F0"/>
    <w:rsid w:val="00B808B1"/>
    <w:rsid w:val="00B81828"/>
    <w:rsid w:val="00B83A56"/>
    <w:rsid w:val="00B844D8"/>
    <w:rsid w:val="00B84F96"/>
    <w:rsid w:val="00B8557C"/>
    <w:rsid w:val="00B85F63"/>
    <w:rsid w:val="00B87315"/>
    <w:rsid w:val="00B92352"/>
    <w:rsid w:val="00B94ED8"/>
    <w:rsid w:val="00B95E4C"/>
    <w:rsid w:val="00BA0293"/>
    <w:rsid w:val="00BA235B"/>
    <w:rsid w:val="00BA461C"/>
    <w:rsid w:val="00BA4EE7"/>
    <w:rsid w:val="00BA586D"/>
    <w:rsid w:val="00BA790F"/>
    <w:rsid w:val="00BB5876"/>
    <w:rsid w:val="00BB63C2"/>
    <w:rsid w:val="00BC0DD2"/>
    <w:rsid w:val="00BC1D4A"/>
    <w:rsid w:val="00BC77BE"/>
    <w:rsid w:val="00BC7F7A"/>
    <w:rsid w:val="00BD28AC"/>
    <w:rsid w:val="00BD2F08"/>
    <w:rsid w:val="00BD406C"/>
    <w:rsid w:val="00BD6FE7"/>
    <w:rsid w:val="00BE0F01"/>
    <w:rsid w:val="00BE4FC4"/>
    <w:rsid w:val="00BE6126"/>
    <w:rsid w:val="00BE7E4E"/>
    <w:rsid w:val="00BF2010"/>
    <w:rsid w:val="00BF561E"/>
    <w:rsid w:val="00BF5B2A"/>
    <w:rsid w:val="00BF5D2A"/>
    <w:rsid w:val="00BF69FA"/>
    <w:rsid w:val="00BF7DAB"/>
    <w:rsid w:val="00C05EEC"/>
    <w:rsid w:val="00C07412"/>
    <w:rsid w:val="00C07E99"/>
    <w:rsid w:val="00C24E2A"/>
    <w:rsid w:val="00C25362"/>
    <w:rsid w:val="00C25626"/>
    <w:rsid w:val="00C2686A"/>
    <w:rsid w:val="00C310CD"/>
    <w:rsid w:val="00C31D7B"/>
    <w:rsid w:val="00C32492"/>
    <w:rsid w:val="00C329D8"/>
    <w:rsid w:val="00C3304E"/>
    <w:rsid w:val="00C3528D"/>
    <w:rsid w:val="00C401BF"/>
    <w:rsid w:val="00C44608"/>
    <w:rsid w:val="00C52544"/>
    <w:rsid w:val="00C5418B"/>
    <w:rsid w:val="00C54583"/>
    <w:rsid w:val="00C62BD1"/>
    <w:rsid w:val="00C64BDD"/>
    <w:rsid w:val="00C6669A"/>
    <w:rsid w:val="00C66D29"/>
    <w:rsid w:val="00C71F87"/>
    <w:rsid w:val="00C72D26"/>
    <w:rsid w:val="00C73E59"/>
    <w:rsid w:val="00C74B04"/>
    <w:rsid w:val="00C74DA3"/>
    <w:rsid w:val="00C74F5E"/>
    <w:rsid w:val="00C74F8B"/>
    <w:rsid w:val="00C76151"/>
    <w:rsid w:val="00C76CC7"/>
    <w:rsid w:val="00C8096E"/>
    <w:rsid w:val="00C84797"/>
    <w:rsid w:val="00C942A3"/>
    <w:rsid w:val="00C94717"/>
    <w:rsid w:val="00C95266"/>
    <w:rsid w:val="00C95D17"/>
    <w:rsid w:val="00C97B08"/>
    <w:rsid w:val="00C97B7A"/>
    <w:rsid w:val="00CA32B0"/>
    <w:rsid w:val="00CA4DD1"/>
    <w:rsid w:val="00CA55AB"/>
    <w:rsid w:val="00CA7F92"/>
    <w:rsid w:val="00CB4908"/>
    <w:rsid w:val="00CC0B48"/>
    <w:rsid w:val="00CC13D2"/>
    <w:rsid w:val="00CD5EB6"/>
    <w:rsid w:val="00CD6966"/>
    <w:rsid w:val="00CD6F02"/>
    <w:rsid w:val="00CD7827"/>
    <w:rsid w:val="00CE3C8C"/>
    <w:rsid w:val="00CE60F4"/>
    <w:rsid w:val="00CE671A"/>
    <w:rsid w:val="00CE70F0"/>
    <w:rsid w:val="00CF1F23"/>
    <w:rsid w:val="00D003B5"/>
    <w:rsid w:val="00D00594"/>
    <w:rsid w:val="00D014A3"/>
    <w:rsid w:val="00D03750"/>
    <w:rsid w:val="00D058B4"/>
    <w:rsid w:val="00D1148B"/>
    <w:rsid w:val="00D11858"/>
    <w:rsid w:val="00D12C12"/>
    <w:rsid w:val="00D142B6"/>
    <w:rsid w:val="00D1556A"/>
    <w:rsid w:val="00D16C78"/>
    <w:rsid w:val="00D2131F"/>
    <w:rsid w:val="00D22EB8"/>
    <w:rsid w:val="00D23F2C"/>
    <w:rsid w:val="00D244A0"/>
    <w:rsid w:val="00D2627A"/>
    <w:rsid w:val="00D26896"/>
    <w:rsid w:val="00D30B57"/>
    <w:rsid w:val="00D32C03"/>
    <w:rsid w:val="00D3576E"/>
    <w:rsid w:val="00D35EF3"/>
    <w:rsid w:val="00D414CF"/>
    <w:rsid w:val="00D42284"/>
    <w:rsid w:val="00D42DF8"/>
    <w:rsid w:val="00D42FBF"/>
    <w:rsid w:val="00D44F2F"/>
    <w:rsid w:val="00D46E02"/>
    <w:rsid w:val="00D610CD"/>
    <w:rsid w:val="00D62703"/>
    <w:rsid w:val="00D63182"/>
    <w:rsid w:val="00D66CEC"/>
    <w:rsid w:val="00D67D8F"/>
    <w:rsid w:val="00D70130"/>
    <w:rsid w:val="00D70932"/>
    <w:rsid w:val="00D71503"/>
    <w:rsid w:val="00D74A53"/>
    <w:rsid w:val="00D75BF8"/>
    <w:rsid w:val="00D82576"/>
    <w:rsid w:val="00D83607"/>
    <w:rsid w:val="00D85C84"/>
    <w:rsid w:val="00D85CDE"/>
    <w:rsid w:val="00D86BE8"/>
    <w:rsid w:val="00D91B4B"/>
    <w:rsid w:val="00D95357"/>
    <w:rsid w:val="00DA06D4"/>
    <w:rsid w:val="00DA0770"/>
    <w:rsid w:val="00DA3739"/>
    <w:rsid w:val="00DA3FC0"/>
    <w:rsid w:val="00DA629F"/>
    <w:rsid w:val="00DB0704"/>
    <w:rsid w:val="00DB1639"/>
    <w:rsid w:val="00DB5C5B"/>
    <w:rsid w:val="00DC14E8"/>
    <w:rsid w:val="00DC3860"/>
    <w:rsid w:val="00DC3B4F"/>
    <w:rsid w:val="00DC4184"/>
    <w:rsid w:val="00DD39CA"/>
    <w:rsid w:val="00DE09B6"/>
    <w:rsid w:val="00DE221F"/>
    <w:rsid w:val="00DE3915"/>
    <w:rsid w:val="00DE3F69"/>
    <w:rsid w:val="00DE51FF"/>
    <w:rsid w:val="00DF0852"/>
    <w:rsid w:val="00DF21F0"/>
    <w:rsid w:val="00DF2CEB"/>
    <w:rsid w:val="00DF6D49"/>
    <w:rsid w:val="00E03371"/>
    <w:rsid w:val="00E059EC"/>
    <w:rsid w:val="00E11026"/>
    <w:rsid w:val="00E23920"/>
    <w:rsid w:val="00E23A54"/>
    <w:rsid w:val="00E313B1"/>
    <w:rsid w:val="00E336D1"/>
    <w:rsid w:val="00E33844"/>
    <w:rsid w:val="00E37F49"/>
    <w:rsid w:val="00E4072F"/>
    <w:rsid w:val="00E43A74"/>
    <w:rsid w:val="00E43DEF"/>
    <w:rsid w:val="00E45DE6"/>
    <w:rsid w:val="00E50513"/>
    <w:rsid w:val="00E506FC"/>
    <w:rsid w:val="00E56175"/>
    <w:rsid w:val="00E61471"/>
    <w:rsid w:val="00E706D3"/>
    <w:rsid w:val="00E7071C"/>
    <w:rsid w:val="00E736D5"/>
    <w:rsid w:val="00E74DD6"/>
    <w:rsid w:val="00E83D5F"/>
    <w:rsid w:val="00E847F8"/>
    <w:rsid w:val="00E85741"/>
    <w:rsid w:val="00E860D3"/>
    <w:rsid w:val="00E967AB"/>
    <w:rsid w:val="00EA1C17"/>
    <w:rsid w:val="00EA22A3"/>
    <w:rsid w:val="00EA316C"/>
    <w:rsid w:val="00EA3C67"/>
    <w:rsid w:val="00EA5BC0"/>
    <w:rsid w:val="00EA5CC8"/>
    <w:rsid w:val="00EA7A34"/>
    <w:rsid w:val="00EB5A18"/>
    <w:rsid w:val="00EB6C92"/>
    <w:rsid w:val="00EC16F9"/>
    <w:rsid w:val="00EC3F4E"/>
    <w:rsid w:val="00EC49D8"/>
    <w:rsid w:val="00EC586C"/>
    <w:rsid w:val="00ED2056"/>
    <w:rsid w:val="00ED4197"/>
    <w:rsid w:val="00ED443D"/>
    <w:rsid w:val="00ED797E"/>
    <w:rsid w:val="00EE0465"/>
    <w:rsid w:val="00EE5846"/>
    <w:rsid w:val="00EF51DD"/>
    <w:rsid w:val="00EF6647"/>
    <w:rsid w:val="00EF7EE5"/>
    <w:rsid w:val="00F06B0E"/>
    <w:rsid w:val="00F07E93"/>
    <w:rsid w:val="00F11489"/>
    <w:rsid w:val="00F14854"/>
    <w:rsid w:val="00F14CF7"/>
    <w:rsid w:val="00F164B2"/>
    <w:rsid w:val="00F20032"/>
    <w:rsid w:val="00F20AD6"/>
    <w:rsid w:val="00F21B36"/>
    <w:rsid w:val="00F25A1B"/>
    <w:rsid w:val="00F273A6"/>
    <w:rsid w:val="00F3154D"/>
    <w:rsid w:val="00F33211"/>
    <w:rsid w:val="00F349F1"/>
    <w:rsid w:val="00F3579F"/>
    <w:rsid w:val="00F37EE9"/>
    <w:rsid w:val="00F401D6"/>
    <w:rsid w:val="00F4211F"/>
    <w:rsid w:val="00F463F6"/>
    <w:rsid w:val="00F46581"/>
    <w:rsid w:val="00F50C97"/>
    <w:rsid w:val="00F51B83"/>
    <w:rsid w:val="00F53378"/>
    <w:rsid w:val="00F533A9"/>
    <w:rsid w:val="00F542CF"/>
    <w:rsid w:val="00F55278"/>
    <w:rsid w:val="00F556FD"/>
    <w:rsid w:val="00F6160B"/>
    <w:rsid w:val="00F61A1B"/>
    <w:rsid w:val="00F61FC7"/>
    <w:rsid w:val="00F62293"/>
    <w:rsid w:val="00F650A8"/>
    <w:rsid w:val="00F707DA"/>
    <w:rsid w:val="00F745AB"/>
    <w:rsid w:val="00F751BF"/>
    <w:rsid w:val="00F77283"/>
    <w:rsid w:val="00F77481"/>
    <w:rsid w:val="00F775AB"/>
    <w:rsid w:val="00F81606"/>
    <w:rsid w:val="00F827E2"/>
    <w:rsid w:val="00F86017"/>
    <w:rsid w:val="00F90FA1"/>
    <w:rsid w:val="00F9178F"/>
    <w:rsid w:val="00F925DD"/>
    <w:rsid w:val="00F94296"/>
    <w:rsid w:val="00F94614"/>
    <w:rsid w:val="00F96C50"/>
    <w:rsid w:val="00FA21A9"/>
    <w:rsid w:val="00FA34BC"/>
    <w:rsid w:val="00FA59D4"/>
    <w:rsid w:val="00FB15BF"/>
    <w:rsid w:val="00FB7A52"/>
    <w:rsid w:val="00FC10F8"/>
    <w:rsid w:val="00FC4306"/>
    <w:rsid w:val="00FC6E9B"/>
    <w:rsid w:val="00FC7E72"/>
    <w:rsid w:val="00FD1AC9"/>
    <w:rsid w:val="00FD40C4"/>
    <w:rsid w:val="00FD7A33"/>
    <w:rsid w:val="00FE15C4"/>
    <w:rsid w:val="00FE54FD"/>
    <w:rsid w:val="00FF0FCD"/>
    <w:rsid w:val="00FF1640"/>
    <w:rsid w:val="00FF214E"/>
    <w:rsid w:val="00FF449B"/>
    <w:rsid w:val="00FF4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B88A42"/>
  <w15:chartTrackingRefBased/>
  <w15:docId w15:val="{DC227EF4-9325-4078-AB7E-CB13DF252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3" w:uiPriority="3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spacing w:before="120" w:line="240" w:lineRule="atLeast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pPr>
      <w:keepNext/>
      <w:pBdr>
        <w:bottom w:val="single" w:sz="4" w:space="1" w:color="auto"/>
      </w:pBdr>
      <w:spacing w:before="120" w:line="360" w:lineRule="atLeast"/>
      <w:ind w:left="708"/>
      <w:outlineLvl w:val="1"/>
    </w:pPr>
    <w:rPr>
      <w:sz w:val="24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120" w:line="360" w:lineRule="atLeast"/>
      <w:ind w:left="3540" w:firstLine="708"/>
      <w:jc w:val="both"/>
      <w:outlineLvl w:val="2"/>
    </w:pPr>
    <w:rPr>
      <w:sz w:val="24"/>
      <w:lang w:val="x-none" w:eastAsia="x-none"/>
    </w:rPr>
  </w:style>
  <w:style w:type="paragraph" w:styleId="Nadpis4">
    <w:name w:val="heading 4"/>
    <w:basedOn w:val="Normln"/>
    <w:next w:val="Normln"/>
    <w:qFormat/>
    <w:pPr>
      <w:keepNext/>
      <w:spacing w:before="120" w:line="360" w:lineRule="atLeast"/>
      <w:ind w:firstLine="708"/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pBdr>
        <w:bottom w:val="single" w:sz="4" w:space="1" w:color="auto"/>
      </w:pBdr>
      <w:spacing w:before="120" w:line="360" w:lineRule="atLeast"/>
      <w:ind w:firstLine="708"/>
      <w:jc w:val="both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pPr>
      <w:keepNext/>
      <w:pBdr>
        <w:bottom w:val="single" w:sz="4" w:space="1" w:color="auto"/>
      </w:pBdr>
      <w:spacing w:before="120" w:line="360" w:lineRule="atLeast"/>
      <w:ind w:firstLine="360"/>
      <w:jc w:val="both"/>
      <w:outlineLvl w:val="5"/>
    </w:pPr>
    <w:rPr>
      <w:b/>
      <w:sz w:val="24"/>
    </w:rPr>
  </w:style>
  <w:style w:type="paragraph" w:styleId="Nadpis7">
    <w:name w:val="heading 7"/>
    <w:basedOn w:val="Normln"/>
    <w:next w:val="Normln"/>
    <w:qFormat/>
    <w:pPr>
      <w:keepNext/>
      <w:spacing w:before="120" w:line="360" w:lineRule="atLeast"/>
      <w:jc w:val="both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pPr>
      <w:keepNext/>
      <w:pBdr>
        <w:bottom w:val="single" w:sz="4" w:space="1" w:color="auto"/>
      </w:pBdr>
      <w:spacing w:before="120"/>
      <w:jc w:val="both"/>
      <w:outlineLvl w:val="7"/>
    </w:pPr>
    <w:rPr>
      <w:b/>
      <w:sz w:val="24"/>
    </w:rPr>
  </w:style>
  <w:style w:type="paragraph" w:styleId="Nadpis9">
    <w:name w:val="heading 9"/>
    <w:basedOn w:val="Normln"/>
    <w:next w:val="Normln"/>
    <w:qFormat/>
    <w:pPr>
      <w:keepNext/>
      <w:spacing w:before="120"/>
      <w:outlineLvl w:val="8"/>
    </w:pPr>
    <w:rPr>
      <w:color w:val="FF000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pPr>
      <w:spacing w:before="120" w:line="360" w:lineRule="atLeast"/>
      <w:jc w:val="both"/>
    </w:pPr>
    <w:rPr>
      <w:sz w:val="24"/>
      <w:lang w:val="x-none" w:eastAsia="x-none"/>
    </w:rPr>
  </w:style>
  <w:style w:type="paragraph" w:styleId="Zkladntextodsazen">
    <w:name w:val="Body Text Indent"/>
    <w:basedOn w:val="Normln"/>
    <w:pPr>
      <w:spacing w:before="120"/>
      <w:ind w:firstLine="720"/>
      <w:jc w:val="both"/>
    </w:pPr>
    <w:rPr>
      <w:sz w:val="24"/>
    </w:rPr>
  </w:style>
  <w:style w:type="paragraph" w:styleId="Zkladntextodsazen2">
    <w:name w:val="Body Text Indent 2"/>
    <w:basedOn w:val="Normln"/>
    <w:pPr>
      <w:spacing w:before="120"/>
      <w:ind w:firstLine="708"/>
      <w:jc w:val="both"/>
    </w:pPr>
    <w:rPr>
      <w:sz w:val="24"/>
    </w:rPr>
  </w:style>
  <w:style w:type="paragraph" w:styleId="Zkladntextodsazen3">
    <w:name w:val="Body Text Indent 3"/>
    <w:basedOn w:val="Normln"/>
    <w:pPr>
      <w:spacing w:before="120"/>
      <w:ind w:firstLine="708"/>
      <w:jc w:val="both"/>
    </w:pPr>
    <w:rPr>
      <w:color w:val="FF0000"/>
      <w:sz w:val="24"/>
    </w:rPr>
  </w:style>
  <w:style w:type="character" w:styleId="slostrnky">
    <w:name w:val="page number"/>
    <w:basedOn w:val="Standardnpsmoodstavce"/>
  </w:style>
  <w:style w:type="paragraph" w:styleId="Zkladntext2">
    <w:name w:val="Body Text 2"/>
    <w:basedOn w:val="Normln"/>
    <w:pPr>
      <w:spacing w:before="120"/>
      <w:jc w:val="both"/>
    </w:pPr>
    <w:rPr>
      <w:sz w:val="18"/>
    </w:rPr>
  </w:style>
  <w:style w:type="paragraph" w:styleId="Titulek">
    <w:name w:val="caption"/>
    <w:basedOn w:val="Normln"/>
    <w:next w:val="Normln"/>
    <w:qFormat/>
    <w:pPr>
      <w:spacing w:before="120" w:after="120"/>
    </w:pPr>
    <w:rPr>
      <w:b/>
    </w:rPr>
  </w:style>
  <w:style w:type="paragraph" w:styleId="Zkladntext3">
    <w:name w:val="Body Text 3"/>
    <w:basedOn w:val="Normln"/>
    <w:pPr>
      <w:spacing w:line="360" w:lineRule="auto"/>
      <w:jc w:val="both"/>
    </w:pPr>
    <w:rPr>
      <w:rFonts w:ascii="Arial" w:hAnsi="Arial"/>
    </w:rPr>
  </w:style>
  <w:style w:type="paragraph" w:customStyle="1" w:styleId="Text">
    <w:name w:val="Text"/>
    <w:basedOn w:val="Normln"/>
    <w:pPr>
      <w:spacing w:before="100" w:beforeAutospacing="1" w:line="264" w:lineRule="auto"/>
      <w:ind w:firstLine="284"/>
      <w:jc w:val="both"/>
    </w:pPr>
    <w:rPr>
      <w:rFonts w:ascii="Arial" w:hAnsi="Arial"/>
    </w:rPr>
  </w:style>
  <w:style w:type="paragraph" w:customStyle="1" w:styleId="Textodstavce">
    <w:name w:val="Text odstavce"/>
    <w:basedOn w:val="Normln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pPr>
      <w:numPr>
        <w:ilvl w:val="2"/>
        <w:numId w:val="2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qFormat/>
    <w:pPr>
      <w:numPr>
        <w:ilvl w:val="1"/>
        <w:numId w:val="2"/>
      </w:numPr>
      <w:jc w:val="both"/>
      <w:outlineLvl w:val="7"/>
    </w:pPr>
    <w:rPr>
      <w:sz w:val="24"/>
    </w:rPr>
  </w:style>
  <w:style w:type="paragraph" w:customStyle="1" w:styleId="BodyText21">
    <w:name w:val="Body Text 21"/>
    <w:basedOn w:val="Normln"/>
    <w:uiPriority w:val="99"/>
    <w:rsid w:val="00C62BD1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  <w:szCs w:val="22"/>
    </w:rPr>
  </w:style>
  <w:style w:type="character" w:customStyle="1" w:styleId="ZhlavChar">
    <w:name w:val="Záhlaví Char"/>
    <w:aliases w:val="záhlaví Char"/>
    <w:basedOn w:val="Standardnpsmoodstavce"/>
    <w:link w:val="Zhlav"/>
    <w:rsid w:val="00075B65"/>
  </w:style>
  <w:style w:type="paragraph" w:customStyle="1" w:styleId="Zkladntext20">
    <w:name w:val="Základní text2"/>
    <w:basedOn w:val="Normln"/>
    <w:rsid w:val="001C5BC0"/>
    <w:pPr>
      <w:widowControl w:val="0"/>
      <w:suppressLineNumbers/>
      <w:suppressAutoHyphens/>
      <w:ind w:firstLine="850"/>
      <w:jc w:val="both"/>
    </w:pPr>
    <w:rPr>
      <w:rFonts w:ascii="Century Gothic" w:eastAsia="Lucida Sans Unicode" w:hAnsi="Century Gothic"/>
      <w:sz w:val="24"/>
      <w:szCs w:val="24"/>
    </w:rPr>
  </w:style>
  <w:style w:type="character" w:customStyle="1" w:styleId="ZkladntextChar">
    <w:name w:val="Základní text Char"/>
    <w:link w:val="Zkladntext"/>
    <w:rsid w:val="004A2BCE"/>
    <w:rPr>
      <w:sz w:val="24"/>
    </w:rPr>
  </w:style>
  <w:style w:type="character" w:customStyle="1" w:styleId="Nadpis3Char">
    <w:name w:val="Nadpis 3 Char"/>
    <w:link w:val="Nadpis3"/>
    <w:locked/>
    <w:rsid w:val="00283E5B"/>
    <w:rPr>
      <w:sz w:val="24"/>
    </w:rPr>
  </w:style>
  <w:style w:type="paragraph" w:customStyle="1" w:styleId="Zkladn">
    <w:name w:val="Základní"/>
    <w:basedOn w:val="Normln"/>
    <w:link w:val="ZkladnChar"/>
    <w:rsid w:val="00704495"/>
    <w:pPr>
      <w:spacing w:line="360" w:lineRule="auto"/>
      <w:jc w:val="both"/>
    </w:pPr>
    <w:rPr>
      <w:sz w:val="24"/>
      <w:lang w:val="x-none" w:eastAsia="x-none"/>
    </w:rPr>
  </w:style>
  <w:style w:type="character" w:customStyle="1" w:styleId="ZkladnChar">
    <w:name w:val="Základní Char"/>
    <w:link w:val="Zkladn"/>
    <w:rsid w:val="00704495"/>
    <w:rPr>
      <w:sz w:val="24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qFormat/>
    <w:rsid w:val="00CA4DD1"/>
    <w:pPr>
      <w:keepLines/>
      <w:spacing w:before="240" w:line="259" w:lineRule="auto"/>
      <w:outlineLvl w:val="9"/>
    </w:pPr>
    <w:rPr>
      <w:rFonts w:ascii="Calibri Light" w:hAnsi="Calibri Light"/>
      <w:color w:val="2E74B5"/>
      <w:sz w:val="32"/>
      <w:szCs w:val="32"/>
    </w:rPr>
  </w:style>
  <w:style w:type="paragraph" w:customStyle="1" w:styleId="KMnadpis1">
    <w:name w:val="KM nadpis1"/>
    <w:basedOn w:val="Nadpis1"/>
    <w:link w:val="KMnadpis1Char"/>
    <w:qFormat/>
    <w:rsid w:val="00CA4DD1"/>
    <w:pPr>
      <w:keepLines/>
      <w:spacing w:before="240" w:line="259" w:lineRule="auto"/>
    </w:pPr>
    <w:rPr>
      <w:b/>
      <w:sz w:val="32"/>
      <w:szCs w:val="32"/>
      <w:lang w:eastAsia="en-US"/>
    </w:rPr>
  </w:style>
  <w:style w:type="character" w:customStyle="1" w:styleId="KMnadpis1Char">
    <w:name w:val="KM nadpis1 Char"/>
    <w:link w:val="KMnadpis1"/>
    <w:rsid w:val="00CA4DD1"/>
    <w:rPr>
      <w:b/>
      <w:sz w:val="32"/>
      <w:szCs w:val="32"/>
      <w:lang w:eastAsia="en-US"/>
    </w:rPr>
  </w:style>
  <w:style w:type="paragraph" w:customStyle="1" w:styleId="KMnadpis3">
    <w:name w:val="KM nadpis 3"/>
    <w:basedOn w:val="Nadpis3"/>
    <w:link w:val="KMnadpis3Char"/>
    <w:qFormat/>
    <w:rsid w:val="00CA4DD1"/>
    <w:pPr>
      <w:keepLines/>
      <w:spacing w:before="40" w:line="259" w:lineRule="auto"/>
      <w:ind w:left="0" w:firstLine="0"/>
      <w:jc w:val="left"/>
    </w:pPr>
    <w:rPr>
      <w:b/>
      <w:color w:val="000000"/>
      <w:szCs w:val="24"/>
      <w:lang w:val="cs-CZ" w:eastAsia="en-US"/>
    </w:rPr>
  </w:style>
  <w:style w:type="paragraph" w:customStyle="1" w:styleId="KMnormal">
    <w:name w:val="KM normal"/>
    <w:basedOn w:val="Normln"/>
    <w:link w:val="KMnormalChar"/>
    <w:qFormat/>
    <w:rsid w:val="00CA4DD1"/>
    <w:pPr>
      <w:spacing w:before="120" w:after="160"/>
      <w:ind w:left="2098"/>
    </w:pPr>
    <w:rPr>
      <w:rFonts w:eastAsia="Calibri"/>
      <w:sz w:val="24"/>
      <w:szCs w:val="22"/>
      <w:lang w:eastAsia="en-US"/>
    </w:rPr>
  </w:style>
  <w:style w:type="character" w:customStyle="1" w:styleId="KMnadpis3Char">
    <w:name w:val="KM nadpis 3 Char"/>
    <w:link w:val="KMnadpis3"/>
    <w:rsid w:val="00CA4DD1"/>
    <w:rPr>
      <w:b/>
      <w:color w:val="000000"/>
      <w:sz w:val="24"/>
      <w:szCs w:val="24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CA4DD1"/>
    <w:pPr>
      <w:spacing w:after="10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KMnormalChar">
    <w:name w:val="KM normal Char"/>
    <w:link w:val="KMnormal"/>
    <w:rsid w:val="00CA4DD1"/>
    <w:rPr>
      <w:rFonts w:eastAsia="Calibri"/>
      <w:sz w:val="24"/>
      <w:szCs w:val="22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rsid w:val="00CA4DD1"/>
    <w:pPr>
      <w:spacing w:after="100" w:line="259" w:lineRule="auto"/>
      <w:ind w:left="440"/>
    </w:pPr>
    <w:rPr>
      <w:rFonts w:ascii="Calibri" w:eastAsia="Calibri" w:hAnsi="Calibri"/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CA4DD1"/>
    <w:rPr>
      <w:color w:val="0563C1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CA4DD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kltechdaje">
    <w:name w:val="Zákl. tech. údaje"/>
    <w:basedOn w:val="Normln"/>
    <w:rsid w:val="00CA4DD1"/>
    <w:pPr>
      <w:tabs>
        <w:tab w:val="left" w:pos="3686"/>
        <w:tab w:val="left" w:pos="6804"/>
      </w:tabs>
      <w:autoSpaceDE w:val="0"/>
      <w:autoSpaceDN w:val="0"/>
      <w:spacing w:after="60"/>
    </w:pPr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9D1FF1"/>
  </w:style>
  <w:style w:type="table" w:styleId="Mkatabulky">
    <w:name w:val="Table Grid"/>
    <w:basedOn w:val="Normlntabulka"/>
    <w:uiPriority w:val="39"/>
    <w:rsid w:val="0040335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link w:val="Odstavecseseznamem"/>
    <w:uiPriority w:val="34"/>
    <w:rsid w:val="00861935"/>
    <w:rPr>
      <w:rFonts w:ascii="Calibri" w:eastAsia="Calibri" w:hAnsi="Calibri"/>
      <w:sz w:val="22"/>
      <w:szCs w:val="22"/>
      <w:lang w:eastAsia="en-US"/>
    </w:rPr>
  </w:style>
  <w:style w:type="paragraph" w:customStyle="1" w:styleId="Zkladntext21">
    <w:name w:val="Základní text[2"/>
    <w:basedOn w:val="Normln"/>
    <w:rsid w:val="00861935"/>
    <w:pPr>
      <w:widowControl w:val="0"/>
    </w:pPr>
    <w:rPr>
      <w:sz w:val="24"/>
    </w:rPr>
  </w:style>
  <w:style w:type="character" w:customStyle="1" w:styleId="WW-Standardnpsmoodstavce">
    <w:name w:val="WW-Standardní písmo odstavce"/>
    <w:rsid w:val="00861935"/>
    <w:rPr>
      <w:sz w:val="24"/>
    </w:rPr>
  </w:style>
  <w:style w:type="paragraph" w:customStyle="1" w:styleId="Textvbloku1">
    <w:name w:val="Text v bloku1"/>
    <w:basedOn w:val="Normln"/>
    <w:rsid w:val="00861935"/>
    <w:pPr>
      <w:widowControl w:val="0"/>
      <w:suppressAutoHyphens/>
      <w:spacing w:line="360" w:lineRule="auto"/>
      <w:ind w:left="709" w:right="50"/>
    </w:pPr>
    <w:rPr>
      <w:rFonts w:eastAsia="SimSun" w:cs="Tahoma"/>
      <w:kern w:val="1"/>
      <w:sz w:val="24"/>
      <w:lang w:val="sk-SK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642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788235-2B78-4AEE-A323-376854E06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768</Words>
  <Characters>4536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Stavba</vt:lpstr>
    </vt:vector>
  </TitlesOfParts>
  <Company>VHK</Company>
  <LinksUpToDate>false</LinksUpToDate>
  <CharactersWithSpaces>5294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Stavba</dc:title>
  <dc:subject/>
  <dc:creator>VHK</dc:creator>
  <cp:keywords/>
  <cp:lastModifiedBy>Zurek</cp:lastModifiedBy>
  <cp:revision>7</cp:revision>
  <cp:lastPrinted>2021-12-13T15:27:00Z</cp:lastPrinted>
  <dcterms:created xsi:type="dcterms:W3CDTF">2021-12-13T15:28:00Z</dcterms:created>
  <dcterms:modified xsi:type="dcterms:W3CDTF">2022-01-12T10:02:00Z</dcterms:modified>
</cp:coreProperties>
</file>